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F5327" w14:textId="54812441" w:rsidR="00A32A21" w:rsidRDefault="00A32A21" w:rsidP="00A32A21">
      <w:pPr>
        <w:pStyle w:val="CRCoverPage"/>
        <w:tabs>
          <w:tab w:val="right" w:pos="9639"/>
        </w:tabs>
        <w:spacing w:after="0"/>
        <w:rPr>
          <w:b/>
          <w:iCs/>
          <w:noProof/>
          <w:sz w:val="24"/>
          <w:szCs w:val="24"/>
          <w:lang w:val="en-US" w:eastAsia="ja-JP"/>
        </w:rPr>
      </w:pPr>
      <w:bookmarkStart w:id="0" w:name="OLE_LINK3"/>
      <w:r>
        <w:rPr>
          <w:b/>
          <w:noProof/>
          <w:sz w:val="24"/>
          <w:szCs w:val="24"/>
          <w:lang w:val="en-US"/>
        </w:rPr>
        <w:t>3GPP TSG RAN WG1 #11</w:t>
      </w:r>
      <w:r>
        <w:rPr>
          <w:rFonts w:hint="eastAsia"/>
          <w:b/>
          <w:noProof/>
          <w:sz w:val="24"/>
          <w:szCs w:val="24"/>
          <w:lang w:val="en-US" w:eastAsia="ja-JP"/>
        </w:rPr>
        <w:t>6</w:t>
      </w:r>
      <w:r>
        <w:rPr>
          <w:b/>
          <w:i/>
          <w:noProof/>
          <w:sz w:val="24"/>
          <w:szCs w:val="24"/>
          <w:lang w:val="en-US"/>
        </w:rPr>
        <w:tab/>
      </w:r>
      <w:r>
        <w:rPr>
          <w:b/>
          <w:iCs/>
          <w:noProof/>
          <w:sz w:val="24"/>
          <w:szCs w:val="24"/>
          <w:lang w:val="en-US"/>
        </w:rPr>
        <w:t>R1-240</w:t>
      </w:r>
      <w:r w:rsidR="005A3326">
        <w:rPr>
          <w:b/>
          <w:iCs/>
          <w:noProof/>
          <w:sz w:val="24"/>
          <w:szCs w:val="24"/>
          <w:lang w:val="en-US"/>
        </w:rPr>
        <w:t>1130</w:t>
      </w:r>
    </w:p>
    <w:p w14:paraId="7F85DBDA" w14:textId="77777777" w:rsidR="00A32A21" w:rsidRDefault="00A32A21" w:rsidP="00A32A21">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Athens, Greece, February 26th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March 1st</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A32A21"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5C049DD3"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 xml:space="preserve">Discussion on </w:t>
      </w:r>
      <w:r w:rsidR="00F57D74">
        <w:rPr>
          <w:sz w:val="24"/>
          <w:lang w:val="en-US"/>
        </w:rPr>
        <w:t>DL coverage enhancement for NR-NTN</w:t>
      </w:r>
    </w:p>
    <w:bookmarkEnd w:id="1"/>
    <w:bookmarkEnd w:id="2"/>
    <w:bookmarkEnd w:id="3"/>
    <w:bookmarkEnd w:id="4"/>
    <w:p w14:paraId="1A271381" w14:textId="64BF83F0"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w:t>
      </w:r>
      <w:r w:rsidR="00E038D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303C738D"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 [1],</w:t>
      </w:r>
      <w:r w:rsidR="008B7EE0">
        <w:rPr>
          <w:sz w:val="22"/>
          <w:szCs w:val="18"/>
        </w:rPr>
        <w:t xml:space="preserve"> </w:t>
      </w:r>
      <w:r w:rsidR="00C6071C">
        <w:rPr>
          <w:rFonts w:hint="eastAsia"/>
          <w:sz w:val="22"/>
          <w:szCs w:val="18"/>
        </w:rPr>
        <w:t>t</w:t>
      </w:r>
      <w:r w:rsidR="00C6071C">
        <w:rPr>
          <w:sz w:val="22"/>
          <w:szCs w:val="18"/>
        </w:rPr>
        <w:t>he new WI for NR-NTN was endorsed for R19</w:t>
      </w:r>
      <w:r w:rsidRPr="00F2234A">
        <w:rPr>
          <w:sz w:val="22"/>
          <w:szCs w:val="18"/>
        </w:rPr>
        <w:t>.</w:t>
      </w:r>
      <w:r w:rsidR="00C6071C">
        <w:rPr>
          <w:sz w:val="22"/>
          <w:szCs w:val="18"/>
        </w:rPr>
        <w:t xml:space="preserve"> In the WID, </w:t>
      </w:r>
      <w:r w:rsidR="00BF74C6">
        <w:rPr>
          <w:sz w:val="22"/>
          <w:szCs w:val="18"/>
        </w:rPr>
        <w:t>DL coverage enhancement</w:t>
      </w:r>
      <w:r w:rsidR="00C6071C">
        <w:rPr>
          <w:sz w:val="22"/>
          <w:szCs w:val="18"/>
        </w:rPr>
        <w:t xml:space="preserve"> is included</w:t>
      </w:r>
      <w:r w:rsidR="00D86E13">
        <w:rPr>
          <w:sz w:val="22"/>
          <w:szCs w:val="18"/>
        </w:rPr>
        <w:t xml:space="preserve"> as below</w:t>
      </w:r>
      <w:r w:rsidR="00E11359">
        <w:rPr>
          <w:sz w:val="22"/>
          <w:szCs w:val="18"/>
        </w:rPr>
        <w:t>.</w:t>
      </w:r>
      <w:r w:rsidR="00C6071C">
        <w:rPr>
          <w:sz w:val="22"/>
          <w:szCs w:val="18"/>
        </w:rPr>
        <w:t xml:space="preserve"> </w:t>
      </w:r>
      <w:r w:rsidR="00E11359">
        <w:rPr>
          <w:sz w:val="22"/>
          <w:szCs w:val="18"/>
        </w:rPr>
        <w:t>Both system level enhancement and link level enhancement are to be discussed</w:t>
      </w:r>
      <w:r w:rsidR="00C6071C">
        <w:rPr>
          <w:sz w:val="22"/>
          <w:szCs w:val="18"/>
        </w:rPr>
        <w:t xml:space="preserve">. </w:t>
      </w:r>
      <w:r w:rsidRPr="00F2234A">
        <w:rPr>
          <w:sz w:val="22"/>
          <w:szCs w:val="18"/>
        </w:rPr>
        <w:t xml:space="preserve">In this contribution, we share our further views </w:t>
      </w:r>
      <w:r w:rsidR="00E11359">
        <w:rPr>
          <w:sz w:val="22"/>
          <w:szCs w:val="18"/>
        </w:rPr>
        <w:t xml:space="preserve">on DL coverage enhancement for NR-NTN, especially for the </w:t>
      </w:r>
      <w:r w:rsidR="00E11359" w:rsidRPr="00E11359">
        <w:rPr>
          <w:sz w:val="22"/>
          <w:szCs w:val="18"/>
          <w:highlight w:val="cyan"/>
        </w:rPr>
        <w:t>cyan</w:t>
      </w:r>
      <w:r w:rsidR="00E11359">
        <w:rPr>
          <w:sz w:val="22"/>
          <w:szCs w:val="18"/>
        </w:rPr>
        <w:t xml:space="preserve"> part and the </w:t>
      </w:r>
      <w:r w:rsidR="00E11359" w:rsidRPr="00E11359">
        <w:rPr>
          <w:sz w:val="22"/>
          <w:szCs w:val="18"/>
          <w:highlight w:val="yellow"/>
        </w:rPr>
        <w:t>yellow</w:t>
      </w:r>
      <w:r w:rsidR="00E11359">
        <w:rPr>
          <w:sz w:val="22"/>
          <w:szCs w:val="18"/>
        </w:rPr>
        <w:t xml:space="preserve"> part below in this meeting</w:t>
      </w:r>
      <w:r w:rsidRPr="00F2234A">
        <w:rPr>
          <w:sz w:val="22"/>
          <w:szCs w:val="18"/>
        </w:rPr>
        <w:t>.</w:t>
      </w:r>
    </w:p>
    <w:tbl>
      <w:tblPr>
        <w:tblStyle w:val="afc"/>
        <w:tblW w:w="0" w:type="auto"/>
        <w:tblLook w:val="04A0" w:firstRow="1" w:lastRow="0" w:firstColumn="1" w:lastColumn="0" w:noHBand="0" w:noVBand="1"/>
      </w:tblPr>
      <w:tblGrid>
        <w:gridCol w:w="9962"/>
      </w:tblGrid>
      <w:tr w:rsidR="00C36647" w14:paraId="2D6B2AA1" w14:textId="77777777" w:rsidTr="00C36647">
        <w:tc>
          <w:tcPr>
            <w:tcW w:w="9962" w:type="dxa"/>
          </w:tcPr>
          <w:p w14:paraId="44A0D209" w14:textId="77777777" w:rsidR="00E11359" w:rsidRPr="00E11359" w:rsidRDefault="00E11359" w:rsidP="00E11359">
            <w:pPr>
              <w:numPr>
                <w:ilvl w:val="0"/>
                <w:numId w:val="35"/>
              </w:numPr>
              <w:spacing w:after="0"/>
              <w:rPr>
                <w:rFonts w:eastAsia="Calibri"/>
                <w:sz w:val="20"/>
                <w:lang w:val="en-US" w:eastAsia="ko-KR"/>
              </w:rPr>
            </w:pPr>
            <w:r w:rsidRPr="00E11359">
              <w:rPr>
                <w:rFonts w:eastAsia="Calibri"/>
                <w:sz w:val="20"/>
                <w:lang w:val="en-US" w:eastAsia="ko-KR"/>
              </w:rPr>
              <w:t>Study and specify</w:t>
            </w:r>
            <w:bookmarkStart w:id="7" w:name="_Hlk153196886"/>
            <w:r w:rsidRPr="00E11359">
              <w:rPr>
                <w:rFonts w:eastAsia="Calibri"/>
                <w:sz w:val="20"/>
                <w:lang w:val="en-US" w:eastAsia="ko-KR"/>
              </w:rPr>
              <w:t xml:space="preserve"> if beneficial</w:t>
            </w:r>
            <w:bookmarkEnd w:id="7"/>
            <w:r w:rsidRPr="00E11359">
              <w:rPr>
                <w:rFonts w:eastAsia="Calibri"/>
                <w:sz w:val="20"/>
                <w:lang w:val="en-US" w:eastAsia="ko-KR"/>
              </w:rPr>
              <w:t xml:space="preserve"> downlink coverage enhancements targeting support for additional reference satellite payload parameters covering both GSO and NGSO constellations operating in FR1-NTN or FR2-NTN [RAN1, RAN2, RAN4]</w:t>
            </w:r>
          </w:p>
          <w:p w14:paraId="68A6796F" w14:textId="77777777" w:rsidR="00E11359" w:rsidRPr="00E11359" w:rsidRDefault="00E11359" w:rsidP="00E11359">
            <w:pPr>
              <w:widowControl w:val="0"/>
              <w:numPr>
                <w:ilvl w:val="0"/>
                <w:numId w:val="32"/>
              </w:numPr>
              <w:spacing w:after="0"/>
              <w:contextualSpacing/>
              <w:jc w:val="both"/>
              <w:rPr>
                <w:rFonts w:eastAsia="Calibri"/>
                <w:sz w:val="20"/>
                <w:highlight w:val="cyan"/>
                <w:lang w:val="en-US" w:eastAsia="zh-CN"/>
              </w:rPr>
            </w:pPr>
            <w:r w:rsidRPr="00E11359">
              <w:rPr>
                <w:rFonts w:eastAsia="Calibri"/>
                <w:sz w:val="20"/>
                <w:highlight w:val="cyan"/>
                <w:lang w:val="en-US" w:eastAsia="zh-CN"/>
              </w:rPr>
              <w:t>Define additional reference satellite payload parameters assuming power sharing among satellite beams or different satellite beam patterns/size (</w:t>
            </w:r>
            <w:proofErr w:type="gramStart"/>
            <w:r w:rsidRPr="00E11359">
              <w:rPr>
                <w:rFonts w:eastAsia="Calibri"/>
                <w:sz w:val="20"/>
                <w:highlight w:val="cyan"/>
                <w:lang w:val="en-US" w:eastAsia="zh-CN"/>
              </w:rPr>
              <w:t>i.e.</w:t>
            </w:r>
            <w:proofErr w:type="gramEnd"/>
            <w:r w:rsidRPr="00E11359">
              <w:rPr>
                <w:rFonts w:eastAsia="Calibri"/>
                <w:sz w:val="20"/>
                <w:highlight w:val="cyan"/>
                <w:lang w:val="en-US" w:eastAsia="zh-CN"/>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58D932E" w14:textId="77777777" w:rsidR="00E11359" w:rsidRPr="00E11359" w:rsidRDefault="00E11359" w:rsidP="00E11359">
            <w:pPr>
              <w:widowControl w:val="0"/>
              <w:numPr>
                <w:ilvl w:val="0"/>
                <w:numId w:val="32"/>
              </w:numPr>
              <w:spacing w:after="0"/>
              <w:contextualSpacing/>
              <w:jc w:val="both"/>
              <w:rPr>
                <w:rFonts w:eastAsia="Calibri"/>
                <w:sz w:val="20"/>
                <w:highlight w:val="yellow"/>
                <w:lang w:val="en-US" w:eastAsia="zh-CN"/>
              </w:rPr>
            </w:pPr>
            <w:r w:rsidRPr="00E11359">
              <w:rPr>
                <w:rFonts w:eastAsia="Calibri"/>
                <w:sz w:val="20"/>
                <w:highlight w:val="yellow"/>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3542F38" w14:textId="77777777" w:rsidR="00E11359" w:rsidRPr="00E11359" w:rsidRDefault="00E11359" w:rsidP="00E11359">
            <w:pPr>
              <w:widowControl w:val="0"/>
              <w:numPr>
                <w:ilvl w:val="0"/>
                <w:numId w:val="32"/>
              </w:numPr>
              <w:spacing w:after="0"/>
              <w:contextualSpacing/>
              <w:jc w:val="both"/>
              <w:rPr>
                <w:rFonts w:eastAsia="Calibri"/>
                <w:sz w:val="20"/>
                <w:lang w:val="en-US" w:eastAsia="zh-CN"/>
              </w:rPr>
            </w:pPr>
            <w:r w:rsidRPr="00E11359">
              <w:rPr>
                <w:rFonts w:eastAsia="Calibri"/>
                <w:sz w:val="20"/>
                <w:lang w:val="en-US" w:eastAsia="zh-CN"/>
              </w:rPr>
              <w:t>Study and if needed specify solutions, including link level enhancements for FR1-NTN (</w:t>
            </w:r>
            <w:proofErr w:type="gramStart"/>
            <w:r w:rsidRPr="00E11359">
              <w:rPr>
                <w:rFonts w:eastAsia="Calibri"/>
                <w:sz w:val="20"/>
                <w:lang w:val="en-US" w:eastAsia="zh-CN"/>
              </w:rPr>
              <w:t>e.g.</w:t>
            </w:r>
            <w:proofErr w:type="gramEnd"/>
            <w:r w:rsidRPr="00E11359">
              <w:rPr>
                <w:rFonts w:eastAsia="Calibri"/>
                <w:sz w:val="20"/>
                <w:lang w:val="en-US" w:eastAsia="zh-CN"/>
              </w:rPr>
              <w:t xml:space="preserve"> for PDCCH, PDSCH) and/or system level enhancements for FR1-NTN and/or FR2-NTN, allowing dynamic and flexible power sharing between satellite beams or different satellite beam patterns/size (i.e. wide or narrow) across the satellite footprint.</w:t>
            </w:r>
          </w:p>
          <w:p w14:paraId="3FA43336" w14:textId="77777777" w:rsidR="00E11359" w:rsidRPr="00E11359" w:rsidRDefault="00E11359" w:rsidP="00E11359">
            <w:pPr>
              <w:widowControl w:val="0"/>
              <w:numPr>
                <w:ilvl w:val="0"/>
                <w:numId w:val="32"/>
              </w:numPr>
              <w:spacing w:after="0"/>
              <w:contextualSpacing/>
              <w:jc w:val="both"/>
              <w:rPr>
                <w:rFonts w:eastAsia="Calibri"/>
                <w:sz w:val="20"/>
                <w:lang w:val="en-US" w:eastAsia="zh-CN"/>
              </w:rPr>
            </w:pPr>
            <w:r w:rsidRPr="00E11359">
              <w:rPr>
                <w:rFonts w:eastAsia="Calibri"/>
                <w:sz w:val="20"/>
                <w:lang w:val="en-US" w:eastAsia="zh-CN"/>
              </w:rPr>
              <w:t>Notes for this objective:</w:t>
            </w:r>
          </w:p>
          <w:p w14:paraId="194D7D7B" w14:textId="77777777" w:rsidR="00E11359" w:rsidRPr="00E11359" w:rsidRDefault="00E11359" w:rsidP="00E11359">
            <w:pPr>
              <w:widowControl w:val="0"/>
              <w:numPr>
                <w:ilvl w:val="1"/>
                <w:numId w:val="32"/>
              </w:numPr>
              <w:spacing w:after="0"/>
              <w:contextualSpacing/>
              <w:jc w:val="both"/>
              <w:rPr>
                <w:rFonts w:eastAsia="Calibri"/>
                <w:sz w:val="20"/>
                <w:lang w:val="en-US" w:eastAsia="zh-CN"/>
              </w:rPr>
            </w:pPr>
            <w:r w:rsidRPr="00E11359">
              <w:rPr>
                <w:rFonts w:eastAsia="Calibri"/>
                <w:sz w:val="20"/>
                <w:lang w:val="en-US" w:eastAsia="zh-CN"/>
              </w:rPr>
              <w:t xml:space="preserve">SSB channel enhancement is not </w:t>
            </w:r>
            <w:proofErr w:type="gramStart"/>
            <w:r w:rsidRPr="00E11359">
              <w:rPr>
                <w:rFonts w:eastAsia="Calibri"/>
                <w:sz w:val="20"/>
                <w:lang w:val="en-US" w:eastAsia="zh-CN"/>
              </w:rPr>
              <w:t>considered</w:t>
            </w:r>
            <w:proofErr w:type="gramEnd"/>
          </w:p>
          <w:p w14:paraId="4CD38983" w14:textId="77777777" w:rsidR="00E11359" w:rsidRPr="00E11359" w:rsidRDefault="00E11359" w:rsidP="00E11359">
            <w:pPr>
              <w:widowControl w:val="0"/>
              <w:numPr>
                <w:ilvl w:val="1"/>
                <w:numId w:val="32"/>
              </w:numPr>
              <w:spacing w:after="0"/>
              <w:contextualSpacing/>
              <w:jc w:val="both"/>
              <w:rPr>
                <w:rFonts w:eastAsia="Calibri"/>
                <w:sz w:val="20"/>
                <w:lang w:val="en-US" w:eastAsia="zh-CN"/>
              </w:rPr>
            </w:pPr>
            <w:r w:rsidRPr="00E11359">
              <w:rPr>
                <w:rFonts w:eastAsia="Calibri"/>
                <w:sz w:val="20"/>
                <w:lang w:val="en-US" w:eastAsia="zh-CN"/>
              </w:rPr>
              <w:t xml:space="preserve">Antenna gain of UE shall be assumed to be -5.5dBi in case of smartphone in FR1-NTN, the UE is assumed to be a full duplex UE, and at least 2Rx are considered at the </w:t>
            </w:r>
            <w:proofErr w:type="gramStart"/>
            <w:r w:rsidRPr="00E11359">
              <w:rPr>
                <w:rFonts w:eastAsia="Calibri"/>
                <w:sz w:val="20"/>
                <w:lang w:val="en-US" w:eastAsia="zh-CN"/>
              </w:rPr>
              <w:t>UE</w:t>
            </w:r>
            <w:proofErr w:type="gramEnd"/>
          </w:p>
          <w:p w14:paraId="6A4F3869" w14:textId="77777777" w:rsidR="00E11359" w:rsidRPr="00E11359" w:rsidRDefault="00E11359" w:rsidP="00E11359">
            <w:pPr>
              <w:widowControl w:val="0"/>
              <w:numPr>
                <w:ilvl w:val="1"/>
                <w:numId w:val="32"/>
              </w:numPr>
              <w:spacing w:after="0"/>
              <w:contextualSpacing/>
              <w:jc w:val="both"/>
              <w:rPr>
                <w:rFonts w:eastAsia="Calibri"/>
                <w:sz w:val="20"/>
                <w:lang w:val="en-US" w:eastAsia="zh-CN"/>
              </w:rPr>
            </w:pPr>
            <w:r w:rsidRPr="00E11359">
              <w:rPr>
                <w:rFonts w:eastAsia="Calibri"/>
                <w:sz w:val="20"/>
                <w:lang w:val="en-US" w:eastAsia="zh-CN"/>
              </w:rPr>
              <w:t xml:space="preserve">NGSO to be considered in priority: LEO Set-1 @ 600 </w:t>
            </w:r>
            <w:proofErr w:type="gramStart"/>
            <w:r w:rsidRPr="00E11359">
              <w:rPr>
                <w:rFonts w:eastAsia="Calibri"/>
                <w:sz w:val="20"/>
                <w:lang w:val="en-US" w:eastAsia="zh-CN"/>
              </w:rPr>
              <w:t>km</w:t>
            </w:r>
            <w:proofErr w:type="gramEnd"/>
          </w:p>
          <w:p w14:paraId="1A7C4B8D" w14:textId="2272E98A" w:rsidR="00C36647" w:rsidRPr="00E11359" w:rsidRDefault="00E11359" w:rsidP="00E11359">
            <w:pPr>
              <w:widowControl w:val="0"/>
              <w:numPr>
                <w:ilvl w:val="1"/>
                <w:numId w:val="32"/>
              </w:numPr>
              <w:spacing w:after="0"/>
              <w:contextualSpacing/>
              <w:jc w:val="both"/>
              <w:rPr>
                <w:rFonts w:eastAsia="Calibri"/>
                <w:sz w:val="20"/>
                <w:lang w:val="en-US" w:eastAsia="zh-CN"/>
              </w:rPr>
            </w:pPr>
            <w:r w:rsidRPr="00E11359">
              <w:rPr>
                <w:rFonts w:eastAsia="Calibri"/>
                <w:sz w:val="20"/>
                <w:lang w:val="en-US" w:eastAsia="zh-CN"/>
              </w:rPr>
              <w:t>Rel-18 network energy saving techniques should be considered as baseline in the system level study</w:t>
            </w:r>
          </w:p>
        </w:tc>
      </w:tr>
    </w:tbl>
    <w:p w14:paraId="0830A167" w14:textId="0935D3F6" w:rsidR="007A7607" w:rsidRPr="00F2234A" w:rsidRDefault="007A7607"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12DFC493" w:rsidR="00F65B5B" w:rsidRPr="00C62EC3" w:rsidRDefault="002F4793">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A</w:t>
      </w:r>
      <w:r w:rsidRPr="002F4793">
        <w:rPr>
          <w:rFonts w:ascii="Arial" w:eastAsia="DengXian" w:hAnsi="Arial"/>
          <w:b/>
          <w:kern w:val="28"/>
          <w:sz w:val="22"/>
          <w:szCs w:val="22"/>
          <w:lang w:val="en-US" w:eastAsia="zh-CN"/>
        </w:rPr>
        <w:t>dditional reference satellite payload parameters</w:t>
      </w:r>
      <w:r>
        <w:rPr>
          <w:rFonts w:ascii="Arial" w:eastAsia="DengXian" w:hAnsi="Arial"/>
          <w:b/>
          <w:kern w:val="28"/>
          <w:sz w:val="22"/>
          <w:szCs w:val="22"/>
          <w:lang w:val="en-US" w:eastAsia="zh-CN"/>
        </w:rPr>
        <w:t xml:space="preserve"> / System assumptions</w:t>
      </w:r>
    </w:p>
    <w:p w14:paraId="1BE5371D" w14:textId="3A3EB04C" w:rsidR="00F2234A" w:rsidRDefault="003545BE" w:rsidP="00F2234A">
      <w:pPr>
        <w:spacing w:beforeLines="50" w:before="120" w:afterLines="50" w:after="120"/>
        <w:rPr>
          <w:sz w:val="22"/>
          <w:szCs w:val="18"/>
        </w:rPr>
      </w:pPr>
      <w:r>
        <w:rPr>
          <w:rFonts w:hint="eastAsia"/>
          <w:sz w:val="22"/>
          <w:szCs w:val="18"/>
        </w:rPr>
        <w:t>I</w:t>
      </w:r>
      <w:r>
        <w:rPr>
          <w:sz w:val="22"/>
          <w:szCs w:val="18"/>
        </w:rPr>
        <w:t>n discussion on R19 WI scope, i</w:t>
      </w:r>
      <w:r w:rsidRPr="003545BE">
        <w:rPr>
          <w:sz w:val="22"/>
          <w:szCs w:val="18"/>
        </w:rPr>
        <w:t>t was argued that satellite total TX power is not infinite and thus satellite EIRP density defined in 38.821 is not a realistic value when all satellite beams (e.g., 400 beams) are active</w:t>
      </w:r>
      <w:r w:rsidR="00104747">
        <w:rPr>
          <w:sz w:val="22"/>
          <w:szCs w:val="18"/>
        </w:rPr>
        <w:t xml:space="preserve">. Then </w:t>
      </w:r>
      <w:r w:rsidR="00104747" w:rsidRPr="00104747">
        <w:rPr>
          <w:sz w:val="22"/>
          <w:szCs w:val="18"/>
        </w:rPr>
        <w:t>either reducing EIRP density per beam or assuming less active beams for each timing, or both are necessary</w:t>
      </w:r>
      <w:r w:rsidR="00104747">
        <w:rPr>
          <w:sz w:val="22"/>
          <w:szCs w:val="18"/>
        </w:rPr>
        <w:t xml:space="preserve">. That is, </w:t>
      </w:r>
      <w:r w:rsidR="00104747" w:rsidRPr="00104747">
        <w:rPr>
          <w:sz w:val="22"/>
          <w:szCs w:val="18"/>
        </w:rPr>
        <w:t>power sharing among satellite beams or different satellite beam patterns/size across the satellite footprint</w:t>
      </w:r>
      <w:r w:rsidR="000B1967">
        <w:rPr>
          <w:sz w:val="22"/>
          <w:szCs w:val="18"/>
        </w:rPr>
        <w:t xml:space="preserve"> can be applied for better link budget for each UE. For further discussion, f</w:t>
      </w:r>
      <w:r w:rsidR="000B1967" w:rsidRPr="000B1967">
        <w:rPr>
          <w:sz w:val="22"/>
          <w:szCs w:val="18"/>
        </w:rPr>
        <w:t>ixing parameters/assumptions are necessary to determine the target</w:t>
      </w:r>
      <w:r w:rsidR="000B1967">
        <w:rPr>
          <w:sz w:val="22"/>
          <w:szCs w:val="18"/>
        </w:rPr>
        <w:t xml:space="preserve"> and have alignment among companies. </w:t>
      </w:r>
    </w:p>
    <w:p w14:paraId="11774947" w14:textId="77777777" w:rsidR="000B1967" w:rsidRDefault="000B1967" w:rsidP="00F2234A">
      <w:pPr>
        <w:spacing w:beforeLines="50" w:before="120" w:afterLines="50" w:after="120"/>
        <w:rPr>
          <w:sz w:val="22"/>
          <w:szCs w:val="18"/>
        </w:rPr>
      </w:pPr>
      <w:r>
        <w:rPr>
          <w:sz w:val="22"/>
          <w:szCs w:val="18"/>
        </w:rPr>
        <w:t xml:space="preserve">Our view on system assumptions is illustrated below. </w:t>
      </w:r>
    </w:p>
    <w:p w14:paraId="5CE9400E" w14:textId="1383AD19" w:rsidR="000B1967" w:rsidRDefault="000B1967" w:rsidP="000B1967">
      <w:pPr>
        <w:pStyle w:val="afe"/>
        <w:numPr>
          <w:ilvl w:val="0"/>
          <w:numId w:val="32"/>
        </w:numPr>
        <w:spacing w:beforeLines="50" w:before="120" w:afterLines="50" w:after="120"/>
        <w:ind w:leftChars="0"/>
        <w:rPr>
          <w:sz w:val="22"/>
          <w:szCs w:val="18"/>
        </w:rPr>
      </w:pPr>
      <w:r w:rsidRPr="000B1967">
        <w:rPr>
          <w:sz w:val="22"/>
          <w:szCs w:val="18"/>
        </w:rPr>
        <w:t xml:space="preserve">Minimum elevation angle = 30 </w:t>
      </w:r>
      <w:proofErr w:type="spellStart"/>
      <w:r w:rsidRPr="000B1967">
        <w:rPr>
          <w:sz w:val="22"/>
          <w:szCs w:val="18"/>
        </w:rPr>
        <w:t>deg</w:t>
      </w:r>
      <w:proofErr w:type="spellEnd"/>
      <w:r>
        <w:rPr>
          <w:sz w:val="22"/>
          <w:szCs w:val="18"/>
        </w:rPr>
        <w:t xml:space="preserve">: </w:t>
      </w:r>
      <w:r w:rsidRPr="000B1967">
        <w:rPr>
          <w:sz w:val="22"/>
          <w:szCs w:val="18"/>
        </w:rPr>
        <w:t xml:space="preserve">Based on R18 discussion, 30 </w:t>
      </w:r>
      <w:proofErr w:type="spellStart"/>
      <w:r w:rsidRPr="000B1967">
        <w:rPr>
          <w:sz w:val="22"/>
          <w:szCs w:val="18"/>
        </w:rPr>
        <w:t>deg</w:t>
      </w:r>
      <w:proofErr w:type="spellEnd"/>
      <w:r w:rsidRPr="000B1967">
        <w:rPr>
          <w:sz w:val="22"/>
          <w:szCs w:val="18"/>
        </w:rPr>
        <w:t xml:space="preserve"> elevation angle can be the min</w:t>
      </w:r>
      <w:r>
        <w:rPr>
          <w:sz w:val="22"/>
          <w:szCs w:val="18"/>
        </w:rPr>
        <w:t>imum</w:t>
      </w:r>
      <w:r w:rsidRPr="000B1967">
        <w:rPr>
          <w:sz w:val="22"/>
          <w:szCs w:val="18"/>
        </w:rPr>
        <w:t xml:space="preserve"> value</w:t>
      </w:r>
      <w:r w:rsidR="002D68DA">
        <w:rPr>
          <w:sz w:val="22"/>
          <w:szCs w:val="18"/>
        </w:rPr>
        <w:t>.</w:t>
      </w:r>
    </w:p>
    <w:p w14:paraId="5409C7A0" w14:textId="3D945B12" w:rsidR="002D598A" w:rsidRPr="002D598A" w:rsidRDefault="002D598A" w:rsidP="002D598A">
      <w:pPr>
        <w:pStyle w:val="afe"/>
        <w:numPr>
          <w:ilvl w:val="0"/>
          <w:numId w:val="32"/>
        </w:numPr>
        <w:spacing w:beforeLines="50" w:before="120" w:afterLines="50" w:after="120"/>
        <w:ind w:leftChars="0"/>
        <w:rPr>
          <w:sz w:val="22"/>
          <w:szCs w:val="18"/>
        </w:rPr>
      </w:pPr>
      <w:r w:rsidRPr="002D598A">
        <w:rPr>
          <w:sz w:val="22"/>
          <w:szCs w:val="18"/>
        </w:rPr>
        <w:t>Altitude = 600 km: As in WID</w:t>
      </w:r>
      <w:r w:rsidR="002D68DA">
        <w:rPr>
          <w:sz w:val="22"/>
          <w:szCs w:val="18"/>
        </w:rPr>
        <w:t>.</w:t>
      </w:r>
    </w:p>
    <w:p w14:paraId="36347E3E" w14:textId="7F7683D9" w:rsidR="002D68DA" w:rsidRPr="002D68DA" w:rsidRDefault="002D68DA" w:rsidP="005B7855">
      <w:pPr>
        <w:pStyle w:val="afe"/>
        <w:numPr>
          <w:ilvl w:val="0"/>
          <w:numId w:val="32"/>
        </w:numPr>
        <w:spacing w:beforeLines="50" w:before="120" w:afterLines="50" w:after="120"/>
        <w:ind w:leftChars="0"/>
        <w:rPr>
          <w:sz w:val="22"/>
          <w:szCs w:val="18"/>
        </w:rPr>
      </w:pPr>
      <w:r w:rsidRPr="002D68DA">
        <w:rPr>
          <w:sz w:val="22"/>
          <w:szCs w:val="18"/>
        </w:rPr>
        <w:t>Cell diameter = 1000 km: According to the figure below, it seems that 1000 km is the most feasible value</w:t>
      </w:r>
      <w:r>
        <w:rPr>
          <w:sz w:val="22"/>
          <w:szCs w:val="18"/>
        </w:rPr>
        <w:t>.</w:t>
      </w:r>
    </w:p>
    <w:p w14:paraId="16DBE0C6" w14:textId="00AD1286" w:rsidR="002D68DA" w:rsidRPr="002D68DA" w:rsidRDefault="002D68DA" w:rsidP="002D68DA">
      <w:pPr>
        <w:pStyle w:val="afe"/>
        <w:numPr>
          <w:ilvl w:val="0"/>
          <w:numId w:val="32"/>
        </w:numPr>
        <w:spacing w:beforeLines="50" w:before="120" w:afterLines="50" w:after="120"/>
        <w:ind w:leftChars="0"/>
        <w:rPr>
          <w:sz w:val="22"/>
          <w:szCs w:val="18"/>
        </w:rPr>
      </w:pPr>
      <w:r w:rsidRPr="002D68DA">
        <w:rPr>
          <w:sz w:val="22"/>
          <w:szCs w:val="18"/>
        </w:rPr>
        <w:t>Beam diameter = 50 km: As in TR 38.821</w:t>
      </w:r>
      <w:r>
        <w:rPr>
          <w:sz w:val="22"/>
          <w:szCs w:val="18"/>
        </w:rPr>
        <w:t>.</w:t>
      </w:r>
    </w:p>
    <w:p w14:paraId="0C4AD404" w14:textId="50810BE2" w:rsidR="002D68DA" w:rsidRPr="002D68DA" w:rsidRDefault="002D68DA" w:rsidP="002D68DA">
      <w:pPr>
        <w:pStyle w:val="afe"/>
        <w:numPr>
          <w:ilvl w:val="0"/>
          <w:numId w:val="32"/>
        </w:numPr>
        <w:spacing w:beforeLines="50" w:before="120" w:afterLines="50" w:after="120"/>
        <w:ind w:leftChars="0"/>
        <w:rPr>
          <w:sz w:val="22"/>
          <w:szCs w:val="18"/>
        </w:rPr>
      </w:pPr>
      <w:r w:rsidRPr="002D68DA">
        <w:rPr>
          <w:sz w:val="22"/>
          <w:szCs w:val="18"/>
        </w:rPr>
        <w:lastRenderedPageBreak/>
        <w:t>No. of total beams = 400: Based on the above parameters</w:t>
      </w:r>
      <w:r>
        <w:rPr>
          <w:sz w:val="22"/>
          <w:szCs w:val="18"/>
        </w:rPr>
        <w:t>. This is a basic assumption and if wider/narrower beam is used, this is not the case.</w:t>
      </w:r>
    </w:p>
    <w:p w14:paraId="2DB446E4" w14:textId="01B1B419" w:rsidR="002D68DA" w:rsidRPr="002D68DA" w:rsidRDefault="002D68DA" w:rsidP="002D68DA">
      <w:pPr>
        <w:pStyle w:val="afe"/>
        <w:numPr>
          <w:ilvl w:val="0"/>
          <w:numId w:val="32"/>
        </w:numPr>
        <w:spacing w:beforeLines="50" w:before="120" w:afterLines="50" w:after="120"/>
        <w:ind w:leftChars="0"/>
        <w:rPr>
          <w:sz w:val="22"/>
          <w:szCs w:val="18"/>
        </w:rPr>
      </w:pPr>
      <w:r w:rsidRPr="002D68DA">
        <w:rPr>
          <w:sz w:val="22"/>
          <w:szCs w:val="18"/>
        </w:rPr>
        <w:t>System BW = 30 MHz: As in TR 38.821</w:t>
      </w:r>
      <w:r>
        <w:rPr>
          <w:sz w:val="22"/>
          <w:szCs w:val="18"/>
        </w:rPr>
        <w:t>.</w:t>
      </w:r>
    </w:p>
    <w:p w14:paraId="33F48053" w14:textId="7D6C5CA9" w:rsidR="002D598A" w:rsidRPr="002D68DA" w:rsidRDefault="002D68DA" w:rsidP="002D68DA">
      <w:pPr>
        <w:spacing w:beforeLines="50" w:before="120" w:afterLines="50" w:after="120"/>
        <w:jc w:val="center"/>
        <w:rPr>
          <w:sz w:val="22"/>
          <w:szCs w:val="18"/>
        </w:rPr>
      </w:pPr>
      <w:r w:rsidRPr="002D68DA">
        <w:rPr>
          <w:rFonts w:hint="eastAsia"/>
          <w:noProof/>
        </w:rPr>
        <w:drawing>
          <wp:inline distT="0" distB="0" distL="0" distR="0" wp14:anchorId="766EE870" wp14:editId="3FF6E2EC">
            <wp:extent cx="3357245" cy="16992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7245" cy="1699260"/>
                    </a:xfrm>
                    <a:prstGeom prst="rect">
                      <a:avLst/>
                    </a:prstGeom>
                    <a:noFill/>
                    <a:ln>
                      <a:noFill/>
                    </a:ln>
                  </pic:spPr>
                </pic:pic>
              </a:graphicData>
            </a:graphic>
          </wp:inline>
        </w:drawing>
      </w:r>
    </w:p>
    <w:p w14:paraId="6C43C476" w14:textId="7AF74DE4" w:rsidR="002D68DA" w:rsidRPr="002356C8" w:rsidRDefault="002D68DA" w:rsidP="002D68DA">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990008">
        <w:rPr>
          <w:sz w:val="22"/>
          <w:szCs w:val="18"/>
          <w:lang w:val="en-US"/>
        </w:rPr>
        <w:t>1</w:t>
      </w:r>
      <w:r>
        <w:rPr>
          <w:sz w:val="22"/>
          <w:szCs w:val="18"/>
          <w:lang w:val="en-US"/>
        </w:rPr>
        <w:t xml:space="preserve">: </w:t>
      </w:r>
      <w:r w:rsidR="004F2278">
        <w:rPr>
          <w:sz w:val="22"/>
          <w:szCs w:val="18"/>
          <w:lang w:val="en-US"/>
        </w:rPr>
        <w:t>System assumption</w:t>
      </w:r>
      <w:r w:rsidR="00AF4FC6">
        <w:rPr>
          <w:sz w:val="22"/>
          <w:szCs w:val="18"/>
          <w:lang w:val="en-US"/>
        </w:rPr>
        <w:t>s</w:t>
      </w:r>
    </w:p>
    <w:p w14:paraId="22C396B6" w14:textId="0A2C6ADF" w:rsidR="00CB510B" w:rsidRDefault="006D7F2F" w:rsidP="00F2234A">
      <w:pPr>
        <w:spacing w:beforeLines="50" w:before="120" w:afterLines="50" w:after="120"/>
        <w:rPr>
          <w:sz w:val="22"/>
          <w:szCs w:val="18"/>
          <w:lang w:val="en-US"/>
        </w:rPr>
      </w:pPr>
      <w:r>
        <w:rPr>
          <w:rFonts w:hint="eastAsia"/>
          <w:sz w:val="22"/>
          <w:szCs w:val="18"/>
          <w:lang w:val="en-US"/>
        </w:rPr>
        <w:t>I</w:t>
      </w:r>
      <w:r>
        <w:rPr>
          <w:sz w:val="22"/>
          <w:szCs w:val="18"/>
          <w:lang w:val="en-US"/>
        </w:rPr>
        <w:t xml:space="preserve">n this assumption, </w:t>
      </w:r>
      <w:r w:rsidR="00CB510B">
        <w:rPr>
          <w:sz w:val="22"/>
          <w:szCs w:val="18"/>
          <w:lang w:val="en-US"/>
        </w:rPr>
        <w:t>if all 400 beams are active</w:t>
      </w:r>
      <w:r w:rsidR="00CB510B" w:rsidRPr="00CB510B">
        <w:rPr>
          <w:rFonts w:ascii="Calibri" w:eastAsiaTheme="minorEastAsia" w:hAnsi="Calibri" w:cstheme="minorBidi"/>
          <w:color w:val="000000" w:themeColor="text1"/>
          <w:sz w:val="32"/>
          <w:szCs w:val="32"/>
        </w:rPr>
        <w:t xml:space="preserve"> </w:t>
      </w:r>
      <w:r w:rsidR="00CB510B" w:rsidRPr="00CB510B">
        <w:rPr>
          <w:sz w:val="22"/>
          <w:szCs w:val="18"/>
        </w:rPr>
        <w:t xml:space="preserve">with </w:t>
      </w:r>
      <w:r w:rsidR="00D14A15">
        <w:rPr>
          <w:sz w:val="22"/>
          <w:szCs w:val="18"/>
        </w:rPr>
        <w:t>34</w:t>
      </w:r>
      <w:r w:rsidR="00CB510B" w:rsidRPr="00CB510B">
        <w:rPr>
          <w:sz w:val="22"/>
          <w:szCs w:val="18"/>
        </w:rPr>
        <w:t xml:space="preserve"> </w:t>
      </w:r>
      <w:proofErr w:type="spellStart"/>
      <w:r w:rsidR="00CB510B" w:rsidRPr="00CB510B">
        <w:rPr>
          <w:sz w:val="22"/>
          <w:szCs w:val="18"/>
        </w:rPr>
        <w:t>dBW</w:t>
      </w:r>
      <w:proofErr w:type="spellEnd"/>
      <w:r w:rsidR="00CB510B" w:rsidRPr="00CB510B">
        <w:rPr>
          <w:sz w:val="22"/>
          <w:szCs w:val="18"/>
        </w:rPr>
        <w:t>/MHz per beam</w:t>
      </w:r>
      <w:r w:rsidR="00D14A15">
        <w:rPr>
          <w:sz w:val="22"/>
          <w:szCs w:val="18"/>
        </w:rPr>
        <w:t xml:space="preserve"> as captured in 38.821</w:t>
      </w:r>
      <w:r w:rsidR="00CB510B">
        <w:rPr>
          <w:sz w:val="22"/>
          <w:szCs w:val="18"/>
          <w:lang w:val="en-US"/>
        </w:rPr>
        <w:t xml:space="preserve">, </w:t>
      </w:r>
      <w:r w:rsidR="00D14A15">
        <w:rPr>
          <w:sz w:val="22"/>
          <w:szCs w:val="18"/>
          <w:lang w:val="en-US"/>
        </w:rPr>
        <w:t xml:space="preserve">EIRP per beam = 48.8 </w:t>
      </w:r>
      <w:proofErr w:type="spellStart"/>
      <w:r w:rsidR="00D14A15">
        <w:rPr>
          <w:sz w:val="22"/>
          <w:szCs w:val="18"/>
          <w:lang w:val="en-US"/>
        </w:rPr>
        <w:t>dBW</w:t>
      </w:r>
      <w:proofErr w:type="spellEnd"/>
      <w:r w:rsidR="00D14A15">
        <w:rPr>
          <w:sz w:val="22"/>
          <w:szCs w:val="18"/>
          <w:lang w:val="en-US"/>
        </w:rPr>
        <w:t xml:space="preserve"> @30MHz BW</w:t>
      </w:r>
      <w:r w:rsidR="00B13FAC">
        <w:rPr>
          <w:sz w:val="22"/>
          <w:szCs w:val="18"/>
          <w:lang w:val="en-US"/>
        </w:rPr>
        <w:t xml:space="preserve">, CNR = </w:t>
      </w:r>
      <w:r w:rsidR="005C4291">
        <w:rPr>
          <w:sz w:val="22"/>
          <w:szCs w:val="18"/>
          <w:lang w:val="en-US"/>
        </w:rPr>
        <w:t>-</w:t>
      </w:r>
      <w:r w:rsidR="00B13FAC">
        <w:rPr>
          <w:sz w:val="22"/>
          <w:szCs w:val="18"/>
          <w:lang w:val="en-US"/>
        </w:rPr>
        <w:t>1.4 dB,</w:t>
      </w:r>
      <w:r w:rsidR="00D14A15">
        <w:rPr>
          <w:sz w:val="22"/>
          <w:szCs w:val="18"/>
          <w:lang w:val="en-US"/>
        </w:rPr>
        <w:t xml:space="preserve"> and the total EIRP for 30 MHz system BW = </w:t>
      </w:r>
      <w:r w:rsidR="00877BD4">
        <w:rPr>
          <w:sz w:val="22"/>
          <w:szCs w:val="18"/>
          <w:lang w:val="en-US"/>
        </w:rPr>
        <w:t>7</w:t>
      </w:r>
      <w:r w:rsidR="00CE306E">
        <w:rPr>
          <w:sz w:val="22"/>
          <w:szCs w:val="18"/>
          <w:lang w:val="en-US"/>
        </w:rPr>
        <w:t>4.8</w:t>
      </w:r>
      <w:r w:rsidR="00B13FAC">
        <w:rPr>
          <w:sz w:val="22"/>
          <w:szCs w:val="18"/>
          <w:lang w:val="en-US"/>
        </w:rPr>
        <w:t xml:space="preserve"> </w:t>
      </w:r>
      <w:proofErr w:type="spellStart"/>
      <w:r w:rsidR="00B13FAC">
        <w:rPr>
          <w:sz w:val="22"/>
          <w:szCs w:val="18"/>
          <w:lang w:val="en-US"/>
        </w:rPr>
        <w:t>dBW</w:t>
      </w:r>
      <w:proofErr w:type="spellEnd"/>
      <w:r w:rsidR="00B13FAC">
        <w:rPr>
          <w:sz w:val="22"/>
          <w:szCs w:val="18"/>
          <w:lang w:val="en-US"/>
        </w:rPr>
        <w:t xml:space="preserve">. However, based on the above, EIRP reduction is to be achieved by some mechanism. </w:t>
      </w:r>
    </w:p>
    <w:p w14:paraId="1AA5656A" w14:textId="417C7184" w:rsidR="00B13FAC" w:rsidRDefault="00B13FAC" w:rsidP="00F2234A">
      <w:pPr>
        <w:spacing w:beforeLines="50" w:before="120" w:afterLines="50" w:after="120"/>
        <w:rPr>
          <w:sz w:val="22"/>
          <w:szCs w:val="18"/>
          <w:lang w:val="en-US"/>
        </w:rPr>
      </w:pPr>
      <w:r>
        <w:rPr>
          <w:sz w:val="22"/>
          <w:szCs w:val="18"/>
          <w:lang w:val="en-US"/>
        </w:rPr>
        <w:t xml:space="preserve">Firstly, EIRP per beam may be a bit </w:t>
      </w:r>
      <w:r w:rsidRPr="00B13FAC">
        <w:rPr>
          <w:sz w:val="22"/>
          <w:szCs w:val="18"/>
          <w:lang w:val="en-US"/>
        </w:rPr>
        <w:t>excessive</w:t>
      </w:r>
      <w:r>
        <w:rPr>
          <w:sz w:val="22"/>
          <w:szCs w:val="18"/>
          <w:lang w:val="en-US"/>
        </w:rPr>
        <w:t xml:space="preserve">. Which EIRP is necessary can be relevant to SSB detection performance since </w:t>
      </w:r>
      <w:r w:rsidR="00EE3CA2">
        <w:rPr>
          <w:sz w:val="22"/>
          <w:szCs w:val="18"/>
          <w:lang w:val="en-US"/>
        </w:rPr>
        <w:t>it shall be satisfied in any situation</w:t>
      </w:r>
      <w:r w:rsidR="00D106D8">
        <w:rPr>
          <w:sz w:val="22"/>
          <w:szCs w:val="18"/>
          <w:lang w:val="en-US"/>
        </w:rPr>
        <w:t xml:space="preserve"> and performance of the other DL channels/signals will be aligned by link level enhancement in this release,</w:t>
      </w:r>
      <w:r>
        <w:rPr>
          <w:sz w:val="22"/>
          <w:szCs w:val="18"/>
          <w:lang w:val="en-US"/>
        </w:rPr>
        <w:t xml:space="preserve"> as mentioned at the next section. The required SNR for SSB detection is -10.1 dB (see the next section), </w:t>
      </w:r>
      <w:r w:rsidR="00844F8E" w:rsidRPr="00844F8E">
        <w:rPr>
          <w:sz w:val="22"/>
          <w:szCs w:val="18"/>
          <w:lang w:val="en-US"/>
        </w:rPr>
        <w:t>and thus max 8.7</w:t>
      </w:r>
      <w:r w:rsidR="00844F8E">
        <w:rPr>
          <w:sz w:val="22"/>
          <w:szCs w:val="18"/>
          <w:lang w:val="en-US"/>
        </w:rPr>
        <w:t xml:space="preserve"> (= -1.4 – (-10.1))</w:t>
      </w:r>
      <w:r w:rsidR="00844F8E" w:rsidRPr="00844F8E">
        <w:rPr>
          <w:sz w:val="22"/>
          <w:szCs w:val="18"/>
          <w:lang w:val="en-US"/>
        </w:rPr>
        <w:t xml:space="preserve"> </w:t>
      </w:r>
      <w:proofErr w:type="spellStart"/>
      <w:r w:rsidR="00844F8E" w:rsidRPr="00844F8E">
        <w:rPr>
          <w:sz w:val="22"/>
          <w:szCs w:val="18"/>
          <w:lang w:val="en-US"/>
        </w:rPr>
        <w:t>dBW</w:t>
      </w:r>
      <w:proofErr w:type="spellEnd"/>
      <w:r w:rsidR="00844F8E" w:rsidRPr="00844F8E">
        <w:rPr>
          <w:sz w:val="22"/>
          <w:szCs w:val="18"/>
          <w:lang w:val="en-US"/>
        </w:rPr>
        <w:t xml:space="preserve">/MHz can be reduced from EIRP per beam under assumption that </w:t>
      </w:r>
      <w:r w:rsidR="00D106D8">
        <w:rPr>
          <w:sz w:val="22"/>
          <w:szCs w:val="18"/>
          <w:lang w:val="en-US"/>
        </w:rPr>
        <w:t>enhancement</w:t>
      </w:r>
      <w:r w:rsidR="00844F8E" w:rsidRPr="00844F8E">
        <w:rPr>
          <w:sz w:val="22"/>
          <w:szCs w:val="18"/>
          <w:lang w:val="en-US"/>
        </w:rPr>
        <w:t xml:space="preserve"> per channel will be introduced so that required SNR is aligned among SSB and </w:t>
      </w:r>
      <w:r w:rsidR="00CE306E">
        <w:rPr>
          <w:sz w:val="22"/>
          <w:szCs w:val="18"/>
          <w:lang w:val="en-US"/>
        </w:rPr>
        <w:t xml:space="preserve">the </w:t>
      </w:r>
      <w:r w:rsidR="00844F8E" w:rsidRPr="00844F8E">
        <w:rPr>
          <w:sz w:val="22"/>
          <w:szCs w:val="18"/>
          <w:lang w:val="en-US"/>
        </w:rPr>
        <w:t>other DL channels</w:t>
      </w:r>
      <w:r w:rsidR="00CE306E">
        <w:rPr>
          <w:sz w:val="22"/>
          <w:szCs w:val="18"/>
          <w:lang w:val="en-US"/>
        </w:rPr>
        <w:t>/signals</w:t>
      </w:r>
      <w:r w:rsidR="00D106D8">
        <w:rPr>
          <w:sz w:val="22"/>
          <w:szCs w:val="18"/>
          <w:lang w:val="en-US"/>
        </w:rPr>
        <w:t>.</w:t>
      </w:r>
      <w:r w:rsidR="00877BD4">
        <w:rPr>
          <w:sz w:val="22"/>
          <w:szCs w:val="18"/>
          <w:lang w:val="en-US"/>
        </w:rPr>
        <w:t xml:space="preserve"> In this case, if all 400 beams are active with the reduced EIRP, the total EIRP = 6</w:t>
      </w:r>
      <w:r w:rsidR="00853F16">
        <w:rPr>
          <w:sz w:val="22"/>
          <w:szCs w:val="18"/>
          <w:lang w:val="en-US"/>
        </w:rPr>
        <w:t>6.1</w:t>
      </w:r>
      <w:r w:rsidR="00877BD4">
        <w:rPr>
          <w:sz w:val="22"/>
          <w:szCs w:val="18"/>
          <w:lang w:val="en-US"/>
        </w:rPr>
        <w:t xml:space="preserve"> </w:t>
      </w:r>
      <w:proofErr w:type="spellStart"/>
      <w:r w:rsidR="00877BD4">
        <w:rPr>
          <w:sz w:val="22"/>
          <w:szCs w:val="18"/>
          <w:lang w:val="en-US"/>
        </w:rPr>
        <w:t>dBW</w:t>
      </w:r>
      <w:proofErr w:type="spellEnd"/>
      <w:r w:rsidR="00877BD4">
        <w:rPr>
          <w:sz w:val="22"/>
          <w:szCs w:val="18"/>
          <w:lang w:val="en-US"/>
        </w:rPr>
        <w:t xml:space="preserve">. </w:t>
      </w:r>
    </w:p>
    <w:p w14:paraId="053DF941" w14:textId="290C3B2C" w:rsidR="00CB510B" w:rsidRDefault="00877BD4" w:rsidP="00F2234A">
      <w:pPr>
        <w:spacing w:beforeLines="50" w:before="120" w:afterLines="50" w:after="120"/>
        <w:rPr>
          <w:sz w:val="22"/>
          <w:szCs w:val="18"/>
          <w:lang w:val="en-US"/>
        </w:rPr>
      </w:pPr>
      <w:r>
        <w:rPr>
          <w:rFonts w:hint="eastAsia"/>
          <w:sz w:val="22"/>
          <w:szCs w:val="18"/>
          <w:lang w:val="en-US"/>
        </w:rPr>
        <w:t>T</w:t>
      </w:r>
      <w:r>
        <w:rPr>
          <w:sz w:val="22"/>
          <w:szCs w:val="18"/>
          <w:lang w:val="en-US"/>
        </w:rPr>
        <w:t>hen, “</w:t>
      </w:r>
      <w:r w:rsidRPr="00877BD4">
        <w:rPr>
          <w:sz w:val="22"/>
          <w:szCs w:val="18"/>
          <w:lang w:val="en-US"/>
        </w:rPr>
        <w:t>power sharing among satellite beams or different satellite beam patterns/size across the satellite footprint</w:t>
      </w:r>
      <w:r>
        <w:rPr>
          <w:sz w:val="22"/>
          <w:szCs w:val="18"/>
          <w:lang w:val="en-US"/>
        </w:rPr>
        <w:t xml:space="preserve">” is considered for further EIRP reduction at satellite and/or better resource efficiency and/or higher user throughput. If not all 400 beams but e.g., 100 beams with the same beam diameter are active, the total EIRP for 30 MHz BW can be </w:t>
      </w:r>
      <w:r w:rsidR="00883E55">
        <w:rPr>
          <w:sz w:val="22"/>
          <w:szCs w:val="18"/>
          <w:lang w:val="en-US"/>
        </w:rPr>
        <w:t>60.1</w:t>
      </w:r>
      <w:r>
        <w:rPr>
          <w:sz w:val="22"/>
          <w:szCs w:val="18"/>
          <w:lang w:val="en-US"/>
        </w:rPr>
        <w:t xml:space="preserve"> </w:t>
      </w:r>
      <w:proofErr w:type="spellStart"/>
      <w:r>
        <w:rPr>
          <w:sz w:val="22"/>
          <w:szCs w:val="18"/>
          <w:lang w:val="en-US"/>
        </w:rPr>
        <w:t>dBW</w:t>
      </w:r>
      <w:proofErr w:type="spellEnd"/>
      <w:r>
        <w:rPr>
          <w:sz w:val="22"/>
          <w:szCs w:val="18"/>
          <w:lang w:val="en-US"/>
        </w:rPr>
        <w:t xml:space="preserve">. </w:t>
      </w:r>
      <w:r w:rsidR="00341DE9">
        <w:rPr>
          <w:sz w:val="22"/>
          <w:szCs w:val="18"/>
          <w:lang w:val="en-US"/>
        </w:rPr>
        <w:t>In this scenario, the satellite can perform “</w:t>
      </w:r>
      <w:r w:rsidR="00341DE9" w:rsidRPr="00877BD4">
        <w:rPr>
          <w:sz w:val="22"/>
          <w:szCs w:val="18"/>
          <w:lang w:val="en-US"/>
        </w:rPr>
        <w:t>power sharing among satellite beams or different satellite beam patterns/size across the satellite footprint</w:t>
      </w:r>
      <w:r w:rsidR="00341DE9">
        <w:rPr>
          <w:sz w:val="22"/>
          <w:szCs w:val="18"/>
          <w:lang w:val="en-US"/>
        </w:rPr>
        <w:t xml:space="preserve">” in </w:t>
      </w:r>
      <w:r w:rsidR="00180093">
        <w:rPr>
          <w:sz w:val="22"/>
          <w:szCs w:val="18"/>
          <w:lang w:val="en-US"/>
        </w:rPr>
        <w:t xml:space="preserve">total EIRP = </w:t>
      </w:r>
      <w:r w:rsidR="00883E55">
        <w:rPr>
          <w:sz w:val="22"/>
          <w:szCs w:val="18"/>
          <w:lang w:val="en-US"/>
        </w:rPr>
        <w:t>60.1</w:t>
      </w:r>
      <w:r w:rsidR="00341DE9">
        <w:rPr>
          <w:sz w:val="22"/>
          <w:szCs w:val="18"/>
          <w:lang w:val="en-US"/>
        </w:rPr>
        <w:t xml:space="preserve"> </w:t>
      </w:r>
      <w:proofErr w:type="spellStart"/>
      <w:r w:rsidR="00341DE9">
        <w:rPr>
          <w:sz w:val="22"/>
          <w:szCs w:val="18"/>
          <w:lang w:val="en-US"/>
        </w:rPr>
        <w:t>dBW</w:t>
      </w:r>
      <w:proofErr w:type="spellEnd"/>
      <w:r w:rsidR="00341DE9">
        <w:rPr>
          <w:sz w:val="22"/>
          <w:szCs w:val="18"/>
          <w:lang w:val="en-US"/>
        </w:rPr>
        <w:t>.</w:t>
      </w:r>
    </w:p>
    <w:p w14:paraId="50486425" w14:textId="681DE355" w:rsidR="00341DE9" w:rsidRPr="00C62EC3" w:rsidRDefault="00341DE9" w:rsidP="00341DE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6123D">
        <w:rPr>
          <w:rFonts w:eastAsiaTheme="minorEastAsia"/>
          <w:b/>
          <w:sz w:val="22"/>
          <w:u w:val="single"/>
          <w:lang w:val="en-US"/>
        </w:rPr>
        <w:t>1</w:t>
      </w:r>
      <w:r w:rsidRPr="00C62EC3">
        <w:rPr>
          <w:rFonts w:eastAsiaTheme="minorEastAsia"/>
          <w:b/>
          <w:sz w:val="22"/>
          <w:u w:val="single"/>
          <w:lang w:val="en-US"/>
        </w:rPr>
        <w:t>:</w:t>
      </w:r>
    </w:p>
    <w:p w14:paraId="0436BAA2" w14:textId="5B4698E8" w:rsidR="005D18E5" w:rsidRPr="005D18E5" w:rsidRDefault="00341DE9" w:rsidP="00341DE9">
      <w:pPr>
        <w:numPr>
          <w:ilvl w:val="0"/>
          <w:numId w:val="9"/>
        </w:numPr>
        <w:spacing w:before="50" w:afterLines="50" w:after="120"/>
        <w:rPr>
          <w:rFonts w:eastAsiaTheme="minorEastAsia"/>
          <w:b/>
          <w:bCs/>
          <w:iCs/>
          <w:sz w:val="22"/>
          <w:lang w:val="en-US"/>
        </w:rPr>
      </w:pPr>
      <w:r>
        <w:rPr>
          <w:rFonts w:eastAsiaTheme="minorEastAsia"/>
          <w:b/>
          <w:bCs/>
          <w:iCs/>
          <w:sz w:val="22"/>
          <w:lang w:val="en-US"/>
        </w:rPr>
        <w:t>For discussion on a</w:t>
      </w:r>
      <w:r w:rsidRPr="00341DE9">
        <w:rPr>
          <w:rFonts w:eastAsiaTheme="minorEastAsia"/>
          <w:b/>
          <w:bCs/>
          <w:iCs/>
          <w:sz w:val="22"/>
          <w:lang w:val="en-US"/>
        </w:rPr>
        <w:t xml:space="preserve">dditional reference satellite payload parameters / </w:t>
      </w:r>
      <w:r>
        <w:rPr>
          <w:rFonts w:eastAsiaTheme="minorEastAsia"/>
          <w:b/>
          <w:bCs/>
          <w:iCs/>
          <w:sz w:val="22"/>
          <w:lang w:val="en-US"/>
        </w:rPr>
        <w:t>s</w:t>
      </w:r>
      <w:r w:rsidRPr="00341DE9">
        <w:rPr>
          <w:rFonts w:eastAsiaTheme="minorEastAsia"/>
          <w:b/>
          <w:bCs/>
          <w:iCs/>
          <w:sz w:val="22"/>
          <w:lang w:val="en-US"/>
        </w:rPr>
        <w:t>ystem assumptions</w:t>
      </w:r>
      <w:r>
        <w:rPr>
          <w:rFonts w:eastAsiaTheme="minorEastAsia"/>
          <w:b/>
          <w:bCs/>
          <w:iCs/>
          <w:sz w:val="22"/>
          <w:lang w:val="en-US"/>
        </w:rPr>
        <w:t>, the following are used:</w:t>
      </w:r>
    </w:p>
    <w:p w14:paraId="6E2B10E0" w14:textId="39EAB8B3" w:rsidR="00341DE9" w:rsidRPr="00341DE9" w:rsidRDefault="00341DE9" w:rsidP="00341DE9">
      <w:pPr>
        <w:numPr>
          <w:ilvl w:val="1"/>
          <w:numId w:val="9"/>
        </w:numPr>
        <w:spacing w:afterLines="50" w:after="120"/>
        <w:rPr>
          <w:rFonts w:eastAsiaTheme="minorEastAsia"/>
          <w:b/>
          <w:bCs/>
          <w:iCs/>
          <w:sz w:val="22"/>
          <w:lang w:val="en-US"/>
        </w:rPr>
      </w:pPr>
      <w:r w:rsidRPr="00341DE9">
        <w:rPr>
          <w:rFonts w:eastAsiaTheme="minorEastAsia"/>
          <w:b/>
          <w:bCs/>
          <w:iCs/>
          <w:sz w:val="22"/>
          <w:lang w:val="en-US"/>
        </w:rPr>
        <w:t>Minimum elevation angle = 30 deg</w:t>
      </w:r>
    </w:p>
    <w:p w14:paraId="0533566B" w14:textId="7CBC7E7E" w:rsidR="00341DE9" w:rsidRPr="00341DE9" w:rsidRDefault="00341DE9" w:rsidP="00341DE9">
      <w:pPr>
        <w:numPr>
          <w:ilvl w:val="1"/>
          <w:numId w:val="9"/>
        </w:numPr>
        <w:spacing w:afterLines="50" w:after="120"/>
        <w:rPr>
          <w:rFonts w:eastAsiaTheme="minorEastAsia"/>
          <w:b/>
          <w:bCs/>
          <w:iCs/>
          <w:sz w:val="22"/>
          <w:lang w:val="en-US"/>
        </w:rPr>
      </w:pPr>
      <w:r w:rsidRPr="00341DE9">
        <w:rPr>
          <w:rFonts w:eastAsiaTheme="minorEastAsia"/>
          <w:b/>
          <w:bCs/>
          <w:iCs/>
          <w:sz w:val="22"/>
          <w:lang w:val="en-US"/>
        </w:rPr>
        <w:t>Altitude = 600 km</w:t>
      </w:r>
    </w:p>
    <w:p w14:paraId="1D86EFDC" w14:textId="664DB550" w:rsidR="00341DE9" w:rsidRPr="00341DE9" w:rsidRDefault="00341DE9" w:rsidP="00341DE9">
      <w:pPr>
        <w:numPr>
          <w:ilvl w:val="1"/>
          <w:numId w:val="9"/>
        </w:numPr>
        <w:spacing w:afterLines="50" w:after="120"/>
        <w:rPr>
          <w:rFonts w:eastAsiaTheme="minorEastAsia"/>
          <w:b/>
          <w:bCs/>
          <w:iCs/>
          <w:sz w:val="22"/>
          <w:lang w:val="en-US"/>
        </w:rPr>
      </w:pPr>
      <w:r w:rsidRPr="00341DE9">
        <w:rPr>
          <w:rFonts w:eastAsiaTheme="minorEastAsia"/>
          <w:b/>
          <w:bCs/>
          <w:iCs/>
          <w:sz w:val="22"/>
          <w:lang w:val="en-US"/>
        </w:rPr>
        <w:t>Cell diameter = 1000 km</w:t>
      </w:r>
    </w:p>
    <w:p w14:paraId="5CAC8C1C" w14:textId="4E319C8C" w:rsidR="00341DE9" w:rsidRPr="00341DE9" w:rsidRDefault="00341DE9" w:rsidP="00341DE9">
      <w:pPr>
        <w:numPr>
          <w:ilvl w:val="1"/>
          <w:numId w:val="9"/>
        </w:numPr>
        <w:spacing w:afterLines="50" w:after="120"/>
        <w:rPr>
          <w:rFonts w:eastAsiaTheme="minorEastAsia"/>
          <w:b/>
          <w:bCs/>
          <w:iCs/>
          <w:sz w:val="22"/>
          <w:lang w:val="en-US"/>
        </w:rPr>
      </w:pPr>
      <w:r w:rsidRPr="00341DE9">
        <w:rPr>
          <w:rFonts w:eastAsiaTheme="minorEastAsia"/>
          <w:b/>
          <w:bCs/>
          <w:iCs/>
          <w:sz w:val="22"/>
          <w:lang w:val="en-US"/>
        </w:rPr>
        <w:t>Beam diameter = 50 km</w:t>
      </w:r>
    </w:p>
    <w:p w14:paraId="6287E90F" w14:textId="604F8292" w:rsidR="00341DE9" w:rsidRPr="00341DE9" w:rsidRDefault="00341DE9" w:rsidP="00341DE9">
      <w:pPr>
        <w:numPr>
          <w:ilvl w:val="1"/>
          <w:numId w:val="9"/>
        </w:numPr>
        <w:spacing w:afterLines="50" w:after="120"/>
        <w:rPr>
          <w:rFonts w:eastAsiaTheme="minorEastAsia"/>
          <w:b/>
          <w:bCs/>
          <w:iCs/>
          <w:sz w:val="22"/>
          <w:lang w:val="en-US"/>
        </w:rPr>
      </w:pPr>
      <w:r w:rsidRPr="00341DE9">
        <w:rPr>
          <w:rFonts w:eastAsiaTheme="minorEastAsia"/>
          <w:b/>
          <w:bCs/>
          <w:iCs/>
          <w:sz w:val="22"/>
          <w:lang w:val="en-US"/>
        </w:rPr>
        <w:t>No. of total beams = 400</w:t>
      </w:r>
    </w:p>
    <w:p w14:paraId="1304CAF4" w14:textId="65510177" w:rsidR="00341DE9" w:rsidRPr="00341DE9" w:rsidRDefault="00341DE9" w:rsidP="00341DE9">
      <w:pPr>
        <w:numPr>
          <w:ilvl w:val="1"/>
          <w:numId w:val="9"/>
        </w:numPr>
        <w:spacing w:afterLines="50" w:after="120"/>
        <w:rPr>
          <w:rFonts w:eastAsiaTheme="minorEastAsia"/>
          <w:b/>
          <w:bCs/>
          <w:iCs/>
          <w:sz w:val="22"/>
          <w:lang w:val="en-US"/>
        </w:rPr>
      </w:pPr>
      <w:r w:rsidRPr="00341DE9">
        <w:rPr>
          <w:rFonts w:eastAsiaTheme="minorEastAsia"/>
          <w:b/>
          <w:bCs/>
          <w:iCs/>
          <w:sz w:val="22"/>
          <w:lang w:val="en-US"/>
        </w:rPr>
        <w:t>System BW = 30 MHz</w:t>
      </w:r>
    </w:p>
    <w:p w14:paraId="3B747EF1" w14:textId="4620BAB7" w:rsidR="00CB0109" w:rsidRPr="00C62EC3" w:rsidRDefault="00C21462" w:rsidP="00CB0109">
      <w:pPr>
        <w:spacing w:before="50" w:afterLines="50" w:after="120"/>
        <w:rPr>
          <w:rFonts w:eastAsiaTheme="minorEastAsia"/>
          <w:b/>
          <w:sz w:val="22"/>
          <w:u w:val="single"/>
          <w:lang w:val="en-US"/>
        </w:rPr>
      </w:pPr>
      <w:r>
        <w:rPr>
          <w:rFonts w:eastAsiaTheme="minorEastAsia"/>
          <w:b/>
          <w:sz w:val="22"/>
          <w:u w:val="single"/>
          <w:lang w:val="en-US"/>
        </w:rPr>
        <w:t>Observation</w:t>
      </w:r>
      <w:r w:rsidR="00CB0109" w:rsidRPr="00C62EC3">
        <w:rPr>
          <w:rFonts w:eastAsiaTheme="minorEastAsia"/>
          <w:b/>
          <w:sz w:val="22"/>
          <w:u w:val="single"/>
          <w:lang w:val="en-US"/>
        </w:rPr>
        <w:t xml:space="preserve"> </w:t>
      </w:r>
      <w:r w:rsidR="00CB0109">
        <w:rPr>
          <w:rFonts w:eastAsiaTheme="minorEastAsia"/>
          <w:b/>
          <w:sz w:val="22"/>
          <w:u w:val="single"/>
          <w:lang w:val="en-US"/>
        </w:rPr>
        <w:t>1</w:t>
      </w:r>
      <w:r w:rsidR="00CB0109" w:rsidRPr="00C62EC3">
        <w:rPr>
          <w:rFonts w:eastAsiaTheme="minorEastAsia"/>
          <w:b/>
          <w:sz w:val="22"/>
          <w:u w:val="single"/>
          <w:lang w:val="en-US"/>
        </w:rPr>
        <w:t>:</w:t>
      </w:r>
    </w:p>
    <w:p w14:paraId="7F36A45C" w14:textId="1296BAAC" w:rsidR="00CB0109" w:rsidRDefault="00D47814" w:rsidP="00CB0109">
      <w:pPr>
        <w:numPr>
          <w:ilvl w:val="0"/>
          <w:numId w:val="9"/>
        </w:numPr>
        <w:spacing w:before="50" w:afterLines="50" w:after="120"/>
        <w:rPr>
          <w:rFonts w:eastAsiaTheme="minorEastAsia"/>
          <w:b/>
          <w:bCs/>
          <w:iCs/>
          <w:sz w:val="22"/>
          <w:lang w:val="en-US"/>
        </w:rPr>
      </w:pPr>
      <w:r>
        <w:rPr>
          <w:rFonts w:eastAsiaTheme="minorEastAsia"/>
          <w:b/>
          <w:bCs/>
          <w:iCs/>
          <w:sz w:val="22"/>
          <w:lang w:val="en-US"/>
        </w:rPr>
        <w:t>If 400 beams are active based on 38.821, the total EIRP for 30 MHz BW = 7</w:t>
      </w:r>
      <w:r w:rsidR="00CE306E">
        <w:rPr>
          <w:rFonts w:eastAsiaTheme="minorEastAsia"/>
          <w:b/>
          <w:bCs/>
          <w:iCs/>
          <w:sz w:val="22"/>
          <w:lang w:val="en-US"/>
        </w:rPr>
        <w:t>4.8</w:t>
      </w:r>
      <w:r>
        <w:rPr>
          <w:rFonts w:eastAsiaTheme="minorEastAsia"/>
          <w:b/>
          <w:bCs/>
          <w:iCs/>
          <w:sz w:val="22"/>
          <w:lang w:val="en-US"/>
        </w:rPr>
        <w:t xml:space="preserve"> </w:t>
      </w:r>
      <w:proofErr w:type="spellStart"/>
      <w:r>
        <w:rPr>
          <w:rFonts w:eastAsiaTheme="minorEastAsia"/>
          <w:b/>
          <w:bCs/>
          <w:iCs/>
          <w:sz w:val="22"/>
          <w:lang w:val="en-US"/>
        </w:rPr>
        <w:t>dBW</w:t>
      </w:r>
      <w:proofErr w:type="spellEnd"/>
      <w:r>
        <w:rPr>
          <w:rFonts w:eastAsiaTheme="minorEastAsia"/>
          <w:b/>
          <w:bCs/>
          <w:iCs/>
          <w:sz w:val="22"/>
          <w:lang w:val="en-US"/>
        </w:rPr>
        <w:t xml:space="preserve"> and </w:t>
      </w:r>
      <w:r w:rsidR="00D07F92">
        <w:rPr>
          <w:rFonts w:eastAsiaTheme="minorEastAsia"/>
          <w:b/>
          <w:bCs/>
          <w:iCs/>
          <w:sz w:val="22"/>
          <w:lang w:val="en-US"/>
        </w:rPr>
        <w:t xml:space="preserve">the </w:t>
      </w:r>
      <w:r>
        <w:rPr>
          <w:rFonts w:eastAsiaTheme="minorEastAsia"/>
          <w:b/>
          <w:bCs/>
          <w:iCs/>
          <w:sz w:val="22"/>
          <w:lang w:val="en-US"/>
        </w:rPr>
        <w:t xml:space="preserve">CNR = -1.4 </w:t>
      </w:r>
      <w:proofErr w:type="spellStart"/>
      <w:r>
        <w:rPr>
          <w:rFonts w:eastAsiaTheme="minorEastAsia"/>
          <w:b/>
          <w:bCs/>
          <w:iCs/>
          <w:sz w:val="22"/>
          <w:lang w:val="en-US"/>
        </w:rPr>
        <w:t>dB</w:t>
      </w:r>
      <w:r w:rsidR="00D07F92">
        <w:rPr>
          <w:rFonts w:eastAsiaTheme="minorEastAsia"/>
          <w:b/>
          <w:bCs/>
          <w:iCs/>
          <w:sz w:val="22"/>
          <w:lang w:val="en-US"/>
        </w:rPr>
        <w:t>.</w:t>
      </w:r>
      <w:proofErr w:type="spellEnd"/>
    </w:p>
    <w:p w14:paraId="36E33338" w14:textId="793401C8" w:rsidR="00D47814" w:rsidRDefault="00D47814" w:rsidP="00CB0109">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f the required SNR for SSB detection (-10.1 dB) is considered</w:t>
      </w:r>
      <w:r w:rsidR="00CE306E">
        <w:rPr>
          <w:rFonts w:eastAsiaTheme="minorEastAsia"/>
          <w:b/>
          <w:bCs/>
          <w:iCs/>
          <w:sz w:val="22"/>
          <w:lang w:val="en-US"/>
        </w:rPr>
        <w:t xml:space="preserve"> </w:t>
      </w:r>
      <w:r w:rsidR="00CE306E" w:rsidRPr="00CE306E">
        <w:rPr>
          <w:rFonts w:eastAsiaTheme="minorEastAsia"/>
          <w:b/>
          <w:bCs/>
          <w:iCs/>
          <w:sz w:val="22"/>
          <w:lang w:val="en-US"/>
        </w:rPr>
        <w:t>under assumption that enhancement per channel will be introduced so that required SNR is aligned among SSB and the other DL channels/signals</w:t>
      </w:r>
      <w:r w:rsidR="00D07F92">
        <w:rPr>
          <w:rFonts w:eastAsiaTheme="minorEastAsia"/>
          <w:b/>
          <w:bCs/>
          <w:iCs/>
          <w:sz w:val="22"/>
          <w:lang w:val="en-US"/>
        </w:rPr>
        <w:t xml:space="preserve">, </w:t>
      </w:r>
      <w:r w:rsidR="00CE306E">
        <w:rPr>
          <w:rFonts w:eastAsiaTheme="minorEastAsia"/>
          <w:b/>
          <w:bCs/>
          <w:iCs/>
          <w:sz w:val="22"/>
          <w:lang w:val="en-US"/>
        </w:rPr>
        <w:t>the total required EIRP = 6</w:t>
      </w:r>
      <w:r w:rsidR="00883E55">
        <w:rPr>
          <w:rFonts w:eastAsiaTheme="minorEastAsia"/>
          <w:b/>
          <w:bCs/>
          <w:iCs/>
          <w:sz w:val="22"/>
          <w:lang w:val="en-US"/>
        </w:rPr>
        <w:t>6.1</w:t>
      </w:r>
      <w:r w:rsidR="00CE306E">
        <w:rPr>
          <w:rFonts w:eastAsiaTheme="minorEastAsia"/>
          <w:b/>
          <w:bCs/>
          <w:iCs/>
          <w:sz w:val="22"/>
          <w:lang w:val="en-US"/>
        </w:rPr>
        <w:t xml:space="preserve"> </w:t>
      </w:r>
      <w:proofErr w:type="spellStart"/>
      <w:r w:rsidR="00CE306E">
        <w:rPr>
          <w:rFonts w:eastAsiaTheme="minorEastAsia"/>
          <w:b/>
          <w:bCs/>
          <w:iCs/>
          <w:sz w:val="22"/>
          <w:lang w:val="en-US"/>
        </w:rPr>
        <w:t>dBW</w:t>
      </w:r>
      <w:proofErr w:type="spellEnd"/>
      <w:r w:rsidR="00CE306E">
        <w:rPr>
          <w:rFonts w:eastAsiaTheme="minorEastAsia"/>
          <w:b/>
          <w:bCs/>
          <w:iCs/>
          <w:sz w:val="22"/>
          <w:lang w:val="en-US"/>
        </w:rPr>
        <w:t>.</w:t>
      </w:r>
    </w:p>
    <w:p w14:paraId="56D6AE31" w14:textId="0A4AF601" w:rsidR="006D7F2F" w:rsidRPr="00EE3CA2" w:rsidRDefault="008B4F5D" w:rsidP="00DD152C">
      <w:pPr>
        <w:numPr>
          <w:ilvl w:val="0"/>
          <w:numId w:val="9"/>
        </w:numPr>
        <w:spacing w:beforeLines="50" w:before="120" w:afterLines="50" w:after="120"/>
        <w:rPr>
          <w:sz w:val="22"/>
          <w:szCs w:val="18"/>
          <w:lang w:val="en-US"/>
        </w:rPr>
      </w:pPr>
      <w:r>
        <w:rPr>
          <w:rFonts w:eastAsiaTheme="minorEastAsia"/>
          <w:b/>
          <w:bCs/>
          <w:iCs/>
          <w:sz w:val="22"/>
          <w:lang w:val="en-US"/>
        </w:rPr>
        <w:lastRenderedPageBreak/>
        <w:t>Further, i</w:t>
      </w:r>
      <w:r w:rsidR="00EE3CA2" w:rsidRPr="00EE3CA2">
        <w:rPr>
          <w:rFonts w:eastAsiaTheme="minorEastAsia"/>
          <w:b/>
          <w:bCs/>
          <w:iCs/>
          <w:sz w:val="22"/>
          <w:lang w:val="en-US"/>
        </w:rPr>
        <w:t xml:space="preserve">f 100 beams are active simultaneously instead of 400 beams with the same beam diameter, the total EIRP = 60.1 </w:t>
      </w:r>
      <w:proofErr w:type="spellStart"/>
      <w:r w:rsidR="00EE3CA2" w:rsidRPr="00EE3CA2">
        <w:rPr>
          <w:rFonts w:eastAsiaTheme="minorEastAsia"/>
          <w:b/>
          <w:bCs/>
          <w:iCs/>
          <w:sz w:val="22"/>
          <w:lang w:val="en-US"/>
        </w:rPr>
        <w:t>dBW</w:t>
      </w:r>
      <w:proofErr w:type="spellEnd"/>
      <w:r w:rsidR="00EE3CA2" w:rsidRPr="00EE3CA2">
        <w:rPr>
          <w:rFonts w:eastAsiaTheme="minorEastAsia"/>
          <w:b/>
          <w:bCs/>
          <w:iCs/>
          <w:sz w:val="22"/>
          <w:lang w:val="en-US"/>
        </w:rPr>
        <w:t xml:space="preserve">. i.e., Satellite can perform “power sharing among satellite beams or different satellite beam patterns/size across the satellite footprint” in </w:t>
      </w:r>
      <w:r w:rsidR="00180093" w:rsidRPr="00180093">
        <w:rPr>
          <w:rFonts w:eastAsiaTheme="minorEastAsia"/>
          <w:b/>
          <w:bCs/>
          <w:iCs/>
          <w:sz w:val="22"/>
          <w:lang w:val="en-US"/>
        </w:rPr>
        <w:t xml:space="preserve">total EIRP = </w:t>
      </w:r>
      <w:r w:rsidR="00EE3CA2" w:rsidRPr="00EE3CA2">
        <w:rPr>
          <w:rFonts w:eastAsiaTheme="minorEastAsia"/>
          <w:b/>
          <w:bCs/>
          <w:iCs/>
          <w:sz w:val="22"/>
          <w:lang w:val="en-US"/>
        </w:rPr>
        <w:t xml:space="preserve">60.1 </w:t>
      </w:r>
      <w:proofErr w:type="spellStart"/>
      <w:r w:rsidR="00EE3CA2" w:rsidRPr="00EE3CA2">
        <w:rPr>
          <w:rFonts w:eastAsiaTheme="minorEastAsia"/>
          <w:b/>
          <w:bCs/>
          <w:iCs/>
          <w:sz w:val="22"/>
          <w:lang w:val="en-US"/>
        </w:rPr>
        <w:t>dBW</w:t>
      </w:r>
      <w:proofErr w:type="spellEnd"/>
      <w:r w:rsidR="00EE3CA2" w:rsidRPr="00EE3CA2">
        <w:rPr>
          <w:rFonts w:eastAsiaTheme="minorEastAsia"/>
          <w:b/>
          <w:bCs/>
          <w:iCs/>
          <w:sz w:val="22"/>
          <w:lang w:val="en-US"/>
        </w:rPr>
        <w:t>.</w:t>
      </w:r>
    </w:p>
    <w:p w14:paraId="6ED17B3D" w14:textId="77777777" w:rsidR="006D7F2F" w:rsidRDefault="006D7F2F" w:rsidP="00F2234A">
      <w:pPr>
        <w:spacing w:beforeLines="50" w:before="120" w:afterLines="50" w:after="120"/>
        <w:rPr>
          <w:sz w:val="22"/>
          <w:szCs w:val="18"/>
          <w:lang w:val="en-US"/>
        </w:rPr>
      </w:pPr>
    </w:p>
    <w:p w14:paraId="1EA88EDC" w14:textId="656BD1C0" w:rsidR="002F4793" w:rsidRPr="00C62EC3" w:rsidRDefault="002F4793" w:rsidP="002F4793">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Link level evaluation methodology/KPIs</w:t>
      </w:r>
    </w:p>
    <w:p w14:paraId="3B1E90DF" w14:textId="580DEC94" w:rsidR="002F4793" w:rsidRDefault="00186817" w:rsidP="00F2234A">
      <w:pPr>
        <w:spacing w:beforeLines="50" w:before="120" w:afterLines="50" w:after="120"/>
        <w:rPr>
          <w:sz w:val="22"/>
          <w:szCs w:val="18"/>
          <w:lang w:val="en-US"/>
        </w:rPr>
      </w:pPr>
      <w:r>
        <w:rPr>
          <w:rFonts w:hint="eastAsia"/>
          <w:sz w:val="22"/>
          <w:szCs w:val="18"/>
          <w:lang w:val="en-US"/>
        </w:rPr>
        <w:t>I</w:t>
      </w:r>
      <w:r>
        <w:rPr>
          <w:sz w:val="22"/>
          <w:szCs w:val="18"/>
          <w:lang w:val="en-US"/>
        </w:rPr>
        <w:t xml:space="preserve">n this agenda item, SSB channel enhancement is not considered since backward compatibility shall be ensured and also SSB enhancement will lead to quite large spec impact. This means that the existing performance level of SSB detection is </w:t>
      </w:r>
      <w:r w:rsidR="00300A4A">
        <w:rPr>
          <w:sz w:val="22"/>
          <w:szCs w:val="18"/>
          <w:lang w:val="en-US"/>
        </w:rPr>
        <w:t xml:space="preserve">the upper limit from system perspective. </w:t>
      </w:r>
      <w:r>
        <w:rPr>
          <w:sz w:val="22"/>
          <w:szCs w:val="18"/>
          <w:lang w:val="en-US"/>
        </w:rPr>
        <w:t xml:space="preserve">Under this restriction, </w:t>
      </w:r>
      <w:r w:rsidR="00300A4A">
        <w:rPr>
          <w:sz w:val="22"/>
          <w:szCs w:val="18"/>
          <w:lang w:val="en-US"/>
        </w:rPr>
        <w:t xml:space="preserve">when performance level of the other DL channels/signals is the same </w:t>
      </w:r>
      <w:r w:rsidR="00D36610">
        <w:rPr>
          <w:sz w:val="22"/>
          <w:szCs w:val="18"/>
          <w:lang w:val="en-US"/>
        </w:rPr>
        <w:t xml:space="preserve">with SSB detection, the system can offer maximum performance. In other words, the target of link level enhancement should be required SNR for SSB detection, though R18 NTN </w:t>
      </w:r>
      <w:proofErr w:type="spellStart"/>
      <w:r w:rsidR="00D36610">
        <w:rPr>
          <w:sz w:val="22"/>
          <w:szCs w:val="18"/>
          <w:lang w:val="en-US"/>
        </w:rPr>
        <w:t>CovEnh</w:t>
      </w:r>
      <w:proofErr w:type="spellEnd"/>
      <w:r w:rsidR="00D36610">
        <w:rPr>
          <w:sz w:val="22"/>
          <w:szCs w:val="18"/>
          <w:lang w:val="en-US"/>
        </w:rPr>
        <w:t xml:space="preserve"> considered CNR vs required SNR for each UL channel/signal.</w:t>
      </w:r>
      <w:r w:rsidR="002356C8">
        <w:rPr>
          <w:sz w:val="22"/>
          <w:szCs w:val="18"/>
          <w:lang w:val="en-US"/>
        </w:rPr>
        <w:t xml:space="preserve"> CNR aspect for DL is relevant to system level discussion/deployment and thus it is difficult to use CNR for the performance target.</w:t>
      </w:r>
    </w:p>
    <w:p w14:paraId="45B25EEE" w14:textId="75CA6480" w:rsidR="00D36610" w:rsidRDefault="00D36610" w:rsidP="00F2234A">
      <w:pPr>
        <w:spacing w:beforeLines="50" w:before="120" w:afterLines="50" w:after="120"/>
        <w:rPr>
          <w:sz w:val="22"/>
          <w:szCs w:val="18"/>
          <w:lang w:val="en-US"/>
        </w:rPr>
      </w:pPr>
      <w:r>
        <w:rPr>
          <w:rFonts w:hint="eastAsia"/>
          <w:sz w:val="22"/>
          <w:szCs w:val="18"/>
          <w:lang w:val="en-US"/>
        </w:rPr>
        <w:t>F</w:t>
      </w:r>
      <w:r>
        <w:rPr>
          <w:sz w:val="22"/>
          <w:szCs w:val="18"/>
          <w:lang w:val="en-US"/>
        </w:rPr>
        <w:t xml:space="preserve">or </w:t>
      </w:r>
      <w:r w:rsidR="002356C8">
        <w:rPr>
          <w:sz w:val="22"/>
          <w:szCs w:val="18"/>
          <w:lang w:val="en-US"/>
        </w:rPr>
        <w:t>the SSB detection performance, we show simulation evaluation results below. Simulation parameters are the same as what RAN1 agreed in R18 NTN discussion and what the R19 WID mentions, which can be summarized as follows.</w:t>
      </w:r>
    </w:p>
    <w:p w14:paraId="42B70953" w14:textId="59E0FCE2" w:rsidR="00B21AD3" w:rsidRDefault="00B21AD3" w:rsidP="00B21AD3">
      <w:pPr>
        <w:spacing w:beforeLines="50" w:before="120" w:afterLines="50" w:after="120"/>
        <w:jc w:val="center"/>
        <w:rPr>
          <w:sz w:val="22"/>
          <w:szCs w:val="18"/>
          <w:lang w:val="en-US"/>
        </w:rPr>
      </w:pPr>
      <w:r>
        <w:rPr>
          <w:rFonts w:hint="eastAsia"/>
          <w:sz w:val="22"/>
          <w:szCs w:val="18"/>
          <w:lang w:val="en-US"/>
        </w:rPr>
        <w:t>T</w:t>
      </w:r>
      <w:r>
        <w:rPr>
          <w:sz w:val="22"/>
          <w:szCs w:val="18"/>
          <w:lang w:val="en-US"/>
        </w:rPr>
        <w:t>able 1: Simulation parameters for SSB detection</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57"/>
        <w:gridCol w:w="1557"/>
        <w:gridCol w:w="5953"/>
      </w:tblGrid>
      <w:tr w:rsidR="002356C8" w:rsidRPr="00BF67DF" w14:paraId="3BF8269B" w14:textId="77777777" w:rsidTr="002356C8">
        <w:trPr>
          <w:trHeight w:val="379"/>
          <w:jc w:val="center"/>
        </w:trPr>
        <w:tc>
          <w:tcPr>
            <w:tcW w:w="3114" w:type="dxa"/>
            <w:gridSpan w:val="2"/>
            <w:shd w:val="clear" w:color="auto" w:fill="D9E2F3"/>
            <w:tcMar>
              <w:top w:w="0" w:type="dxa"/>
              <w:left w:w="108" w:type="dxa"/>
              <w:bottom w:w="0" w:type="dxa"/>
              <w:right w:w="108" w:type="dxa"/>
            </w:tcMar>
            <w:vAlign w:val="center"/>
            <w:hideMark/>
          </w:tcPr>
          <w:p w14:paraId="7798343A" w14:textId="77777777" w:rsidR="002356C8" w:rsidRPr="00BF67DF" w:rsidRDefault="002356C8" w:rsidP="003876E0">
            <w:pPr>
              <w:overflowPunct w:val="0"/>
              <w:autoSpaceDE w:val="0"/>
              <w:autoSpaceDN w:val="0"/>
              <w:jc w:val="center"/>
              <w:textAlignment w:val="baseline"/>
              <w:rPr>
                <w:rFonts w:eastAsia="Batang"/>
                <w:b/>
                <w:bCs/>
                <w:sz w:val="20"/>
                <w:szCs w:val="18"/>
              </w:rPr>
            </w:pPr>
            <w:r w:rsidRPr="00BF67DF">
              <w:rPr>
                <w:rFonts w:eastAsia="Batang"/>
                <w:b/>
                <w:bCs/>
                <w:color w:val="000000"/>
                <w:sz w:val="20"/>
                <w:szCs w:val="18"/>
              </w:rPr>
              <w:t>Parameter</w:t>
            </w:r>
          </w:p>
        </w:tc>
        <w:tc>
          <w:tcPr>
            <w:tcW w:w="5953" w:type="dxa"/>
            <w:shd w:val="clear" w:color="auto" w:fill="D9E2F3"/>
            <w:tcMar>
              <w:top w:w="0" w:type="dxa"/>
              <w:left w:w="108" w:type="dxa"/>
              <w:bottom w:w="0" w:type="dxa"/>
              <w:right w:w="108" w:type="dxa"/>
            </w:tcMar>
            <w:vAlign w:val="center"/>
            <w:hideMark/>
          </w:tcPr>
          <w:p w14:paraId="25189AD2" w14:textId="77777777" w:rsidR="002356C8" w:rsidRPr="00BF67DF" w:rsidRDefault="002356C8" w:rsidP="003876E0">
            <w:pPr>
              <w:overflowPunct w:val="0"/>
              <w:autoSpaceDE w:val="0"/>
              <w:autoSpaceDN w:val="0"/>
              <w:jc w:val="center"/>
              <w:textAlignment w:val="baseline"/>
              <w:rPr>
                <w:rFonts w:eastAsia="Batang"/>
                <w:b/>
                <w:bCs/>
                <w:sz w:val="20"/>
                <w:szCs w:val="18"/>
              </w:rPr>
            </w:pPr>
            <w:r w:rsidRPr="00BF67DF">
              <w:rPr>
                <w:rFonts w:eastAsia="Batang"/>
                <w:b/>
                <w:bCs/>
                <w:color w:val="000000"/>
                <w:sz w:val="20"/>
                <w:szCs w:val="18"/>
              </w:rPr>
              <w:t>Value</w:t>
            </w:r>
          </w:p>
        </w:tc>
      </w:tr>
      <w:tr w:rsidR="00D97233" w:rsidRPr="00BF67DF" w14:paraId="3CB8919F" w14:textId="77777777" w:rsidTr="00F81704">
        <w:trPr>
          <w:trHeight w:val="147"/>
          <w:jc w:val="center"/>
        </w:trPr>
        <w:tc>
          <w:tcPr>
            <w:tcW w:w="1557" w:type="dxa"/>
            <w:vMerge w:val="restart"/>
            <w:tcMar>
              <w:top w:w="0" w:type="dxa"/>
              <w:left w:w="108" w:type="dxa"/>
              <w:bottom w:w="0" w:type="dxa"/>
              <w:right w:w="108" w:type="dxa"/>
            </w:tcMar>
            <w:vAlign w:val="center"/>
          </w:tcPr>
          <w:p w14:paraId="2B28ADA1" w14:textId="440FF90B" w:rsidR="00D97233" w:rsidRPr="008132C0" w:rsidRDefault="00D97233" w:rsidP="00D71C32">
            <w:pPr>
              <w:rPr>
                <w:rFonts w:eastAsiaTheme="minorEastAsia"/>
                <w:sz w:val="20"/>
                <w:szCs w:val="18"/>
              </w:rPr>
            </w:pPr>
            <w:r>
              <w:rPr>
                <w:rFonts w:eastAsiaTheme="minorEastAsia" w:hint="eastAsia"/>
                <w:sz w:val="20"/>
                <w:szCs w:val="18"/>
              </w:rPr>
              <w:t>S</w:t>
            </w:r>
            <w:r>
              <w:rPr>
                <w:rFonts w:eastAsiaTheme="minorEastAsia"/>
                <w:sz w:val="20"/>
                <w:szCs w:val="18"/>
              </w:rPr>
              <w:t>ystem</w:t>
            </w:r>
          </w:p>
        </w:tc>
        <w:tc>
          <w:tcPr>
            <w:tcW w:w="1557" w:type="dxa"/>
            <w:vAlign w:val="center"/>
          </w:tcPr>
          <w:p w14:paraId="5299CF5B" w14:textId="1C0AC1E4" w:rsidR="00D97233" w:rsidRDefault="00D97233" w:rsidP="00D71C32">
            <w:pPr>
              <w:rPr>
                <w:rFonts w:eastAsiaTheme="minorEastAsia"/>
                <w:sz w:val="20"/>
                <w:szCs w:val="18"/>
              </w:rPr>
            </w:pPr>
            <w:r>
              <w:rPr>
                <w:rFonts w:eastAsiaTheme="minorEastAsia" w:hint="eastAsia"/>
                <w:sz w:val="20"/>
                <w:szCs w:val="18"/>
              </w:rPr>
              <w:t>C</w:t>
            </w:r>
            <w:r>
              <w:rPr>
                <w:rFonts w:eastAsiaTheme="minorEastAsia"/>
                <w:sz w:val="20"/>
                <w:szCs w:val="18"/>
              </w:rPr>
              <w:t>arrier frequency</w:t>
            </w:r>
          </w:p>
        </w:tc>
        <w:tc>
          <w:tcPr>
            <w:tcW w:w="5953" w:type="dxa"/>
            <w:tcMar>
              <w:top w:w="0" w:type="dxa"/>
              <w:left w:w="108" w:type="dxa"/>
              <w:bottom w:w="0" w:type="dxa"/>
              <w:right w:w="108" w:type="dxa"/>
            </w:tcMar>
            <w:vAlign w:val="center"/>
          </w:tcPr>
          <w:p w14:paraId="71B4B60A" w14:textId="6FF75F8A" w:rsidR="00D97233" w:rsidRDefault="00D97233" w:rsidP="00D71C32">
            <w:pPr>
              <w:spacing w:before="20" w:after="20"/>
              <w:rPr>
                <w:rFonts w:eastAsiaTheme="minorEastAsia"/>
                <w:sz w:val="20"/>
                <w:szCs w:val="18"/>
              </w:rPr>
            </w:pPr>
            <w:r>
              <w:rPr>
                <w:rFonts w:eastAsiaTheme="minorEastAsia" w:hint="eastAsia"/>
                <w:sz w:val="20"/>
                <w:szCs w:val="18"/>
              </w:rPr>
              <w:t>2</w:t>
            </w:r>
            <w:r>
              <w:rPr>
                <w:rFonts w:eastAsiaTheme="minorEastAsia"/>
                <w:sz w:val="20"/>
                <w:szCs w:val="18"/>
              </w:rPr>
              <w:t xml:space="preserve"> GHz</w:t>
            </w:r>
          </w:p>
        </w:tc>
      </w:tr>
      <w:tr w:rsidR="00D97233" w:rsidRPr="00BF67DF" w14:paraId="5E7FFD5D" w14:textId="77777777" w:rsidTr="00F81704">
        <w:trPr>
          <w:trHeight w:val="147"/>
          <w:jc w:val="center"/>
        </w:trPr>
        <w:tc>
          <w:tcPr>
            <w:tcW w:w="1557" w:type="dxa"/>
            <w:vMerge/>
            <w:tcMar>
              <w:top w:w="0" w:type="dxa"/>
              <w:left w:w="108" w:type="dxa"/>
              <w:bottom w:w="0" w:type="dxa"/>
              <w:right w:w="108" w:type="dxa"/>
            </w:tcMar>
            <w:vAlign w:val="center"/>
          </w:tcPr>
          <w:p w14:paraId="16C261EA" w14:textId="77777777" w:rsidR="00D97233" w:rsidRDefault="00D97233" w:rsidP="00D71C32">
            <w:pPr>
              <w:rPr>
                <w:rFonts w:eastAsiaTheme="minorEastAsia"/>
                <w:sz w:val="20"/>
                <w:szCs w:val="18"/>
              </w:rPr>
            </w:pPr>
          </w:p>
        </w:tc>
        <w:tc>
          <w:tcPr>
            <w:tcW w:w="1557" w:type="dxa"/>
            <w:vAlign w:val="center"/>
          </w:tcPr>
          <w:p w14:paraId="3A331078" w14:textId="41D7AA2A" w:rsidR="00D97233" w:rsidRDefault="00D97233" w:rsidP="00D71C32">
            <w:pPr>
              <w:rPr>
                <w:rFonts w:eastAsiaTheme="minorEastAsia"/>
                <w:sz w:val="20"/>
                <w:szCs w:val="18"/>
              </w:rPr>
            </w:pPr>
            <w:r>
              <w:rPr>
                <w:rFonts w:eastAsiaTheme="minorEastAsia" w:hint="eastAsia"/>
                <w:sz w:val="20"/>
                <w:szCs w:val="18"/>
              </w:rPr>
              <w:t>S</w:t>
            </w:r>
            <w:r>
              <w:rPr>
                <w:rFonts w:eastAsiaTheme="minorEastAsia"/>
                <w:sz w:val="20"/>
                <w:szCs w:val="18"/>
              </w:rPr>
              <w:t>CS</w:t>
            </w:r>
          </w:p>
        </w:tc>
        <w:tc>
          <w:tcPr>
            <w:tcW w:w="5953" w:type="dxa"/>
            <w:tcMar>
              <w:top w:w="0" w:type="dxa"/>
              <w:left w:w="108" w:type="dxa"/>
              <w:bottom w:w="0" w:type="dxa"/>
              <w:right w:w="108" w:type="dxa"/>
            </w:tcMar>
            <w:vAlign w:val="center"/>
          </w:tcPr>
          <w:p w14:paraId="540BA9DA" w14:textId="2185AC4B" w:rsidR="00D97233" w:rsidRDefault="00D97233" w:rsidP="00D71C32">
            <w:pPr>
              <w:spacing w:before="20" w:after="20"/>
              <w:rPr>
                <w:rFonts w:eastAsiaTheme="minorEastAsia"/>
                <w:sz w:val="20"/>
                <w:szCs w:val="18"/>
              </w:rPr>
            </w:pPr>
            <w:r>
              <w:rPr>
                <w:rFonts w:eastAsiaTheme="minorEastAsia" w:hint="eastAsia"/>
                <w:sz w:val="20"/>
                <w:szCs w:val="18"/>
              </w:rPr>
              <w:t>1</w:t>
            </w:r>
            <w:r>
              <w:rPr>
                <w:rFonts w:eastAsiaTheme="minorEastAsia"/>
                <w:sz w:val="20"/>
                <w:szCs w:val="18"/>
              </w:rPr>
              <w:t>5 kHz</w:t>
            </w:r>
          </w:p>
        </w:tc>
      </w:tr>
      <w:tr w:rsidR="00D97233" w:rsidRPr="00BF67DF" w14:paraId="3B683409" w14:textId="77777777" w:rsidTr="00F81704">
        <w:trPr>
          <w:trHeight w:val="147"/>
          <w:jc w:val="center"/>
        </w:trPr>
        <w:tc>
          <w:tcPr>
            <w:tcW w:w="1557" w:type="dxa"/>
            <w:vMerge/>
            <w:tcMar>
              <w:top w:w="0" w:type="dxa"/>
              <w:left w:w="108" w:type="dxa"/>
              <w:bottom w:w="0" w:type="dxa"/>
              <w:right w:w="108" w:type="dxa"/>
            </w:tcMar>
            <w:vAlign w:val="center"/>
          </w:tcPr>
          <w:p w14:paraId="359444AD" w14:textId="77777777" w:rsidR="00D97233" w:rsidRDefault="00D97233" w:rsidP="00D71C32">
            <w:pPr>
              <w:rPr>
                <w:rFonts w:eastAsiaTheme="minorEastAsia"/>
                <w:sz w:val="20"/>
                <w:szCs w:val="18"/>
              </w:rPr>
            </w:pPr>
          </w:p>
        </w:tc>
        <w:tc>
          <w:tcPr>
            <w:tcW w:w="1557" w:type="dxa"/>
            <w:vAlign w:val="center"/>
          </w:tcPr>
          <w:p w14:paraId="141B66D5" w14:textId="2BDFF245" w:rsidR="00D97233" w:rsidRDefault="00D97233" w:rsidP="00D71C32">
            <w:pPr>
              <w:rPr>
                <w:rFonts w:eastAsiaTheme="minorEastAsia"/>
                <w:sz w:val="20"/>
                <w:szCs w:val="18"/>
              </w:rPr>
            </w:pPr>
            <w:r>
              <w:rPr>
                <w:rFonts w:eastAsiaTheme="minorEastAsia" w:hint="eastAsia"/>
                <w:sz w:val="20"/>
                <w:szCs w:val="18"/>
              </w:rPr>
              <w:t>F</w:t>
            </w:r>
            <w:r>
              <w:rPr>
                <w:rFonts w:eastAsiaTheme="minorEastAsia"/>
                <w:sz w:val="20"/>
                <w:szCs w:val="18"/>
              </w:rPr>
              <w:t>requency offset</w:t>
            </w:r>
          </w:p>
        </w:tc>
        <w:tc>
          <w:tcPr>
            <w:tcW w:w="5953" w:type="dxa"/>
            <w:tcMar>
              <w:top w:w="0" w:type="dxa"/>
              <w:left w:w="108" w:type="dxa"/>
              <w:bottom w:w="0" w:type="dxa"/>
              <w:right w:w="108" w:type="dxa"/>
            </w:tcMar>
            <w:vAlign w:val="center"/>
          </w:tcPr>
          <w:p w14:paraId="7A44C5E1" w14:textId="2DF594B0" w:rsidR="00D97233" w:rsidRDefault="00D97233" w:rsidP="00D71C32">
            <w:pPr>
              <w:spacing w:before="20" w:after="20"/>
              <w:rPr>
                <w:rFonts w:eastAsiaTheme="minorEastAsia"/>
                <w:sz w:val="20"/>
                <w:szCs w:val="18"/>
              </w:rPr>
            </w:pPr>
            <w:r>
              <w:rPr>
                <w:rFonts w:eastAsiaTheme="minorEastAsia" w:hint="eastAsia"/>
                <w:sz w:val="20"/>
                <w:szCs w:val="18"/>
              </w:rPr>
              <w:t>0</w:t>
            </w:r>
            <w:r>
              <w:rPr>
                <w:rFonts w:eastAsiaTheme="minorEastAsia"/>
                <w:sz w:val="20"/>
                <w:szCs w:val="18"/>
              </w:rPr>
              <w:t>.1 ppm</w:t>
            </w:r>
          </w:p>
        </w:tc>
      </w:tr>
      <w:tr w:rsidR="00D97233" w:rsidRPr="00BF67DF" w14:paraId="1B025049" w14:textId="77777777" w:rsidTr="00F81704">
        <w:trPr>
          <w:trHeight w:val="147"/>
          <w:jc w:val="center"/>
        </w:trPr>
        <w:tc>
          <w:tcPr>
            <w:tcW w:w="1557" w:type="dxa"/>
            <w:vMerge/>
            <w:tcMar>
              <w:top w:w="0" w:type="dxa"/>
              <w:left w:w="108" w:type="dxa"/>
              <w:bottom w:w="0" w:type="dxa"/>
              <w:right w:w="108" w:type="dxa"/>
            </w:tcMar>
            <w:vAlign w:val="center"/>
          </w:tcPr>
          <w:p w14:paraId="54EDC66F" w14:textId="77777777" w:rsidR="00D97233" w:rsidRDefault="00D97233" w:rsidP="00D71C32">
            <w:pPr>
              <w:rPr>
                <w:rFonts w:eastAsiaTheme="minorEastAsia"/>
                <w:sz w:val="20"/>
                <w:szCs w:val="18"/>
              </w:rPr>
            </w:pPr>
          </w:p>
        </w:tc>
        <w:tc>
          <w:tcPr>
            <w:tcW w:w="1557" w:type="dxa"/>
            <w:vAlign w:val="center"/>
          </w:tcPr>
          <w:p w14:paraId="40E26046" w14:textId="4AFDD8F8" w:rsidR="00D97233" w:rsidRDefault="00D97233" w:rsidP="00D71C32">
            <w:pPr>
              <w:rPr>
                <w:rFonts w:eastAsiaTheme="minorEastAsia"/>
                <w:sz w:val="20"/>
                <w:szCs w:val="18"/>
              </w:rPr>
            </w:pPr>
            <w:r>
              <w:rPr>
                <w:rFonts w:eastAsiaTheme="minorEastAsia" w:hint="eastAsia"/>
                <w:sz w:val="20"/>
                <w:szCs w:val="18"/>
              </w:rPr>
              <w:t>C</w:t>
            </w:r>
            <w:r>
              <w:rPr>
                <w:rFonts w:eastAsiaTheme="minorEastAsia"/>
                <w:sz w:val="20"/>
                <w:szCs w:val="18"/>
              </w:rPr>
              <w:t>hannel model</w:t>
            </w:r>
          </w:p>
        </w:tc>
        <w:tc>
          <w:tcPr>
            <w:tcW w:w="5953" w:type="dxa"/>
            <w:tcMar>
              <w:top w:w="0" w:type="dxa"/>
              <w:left w:w="108" w:type="dxa"/>
              <w:bottom w:w="0" w:type="dxa"/>
              <w:right w:w="108" w:type="dxa"/>
            </w:tcMar>
            <w:vAlign w:val="center"/>
          </w:tcPr>
          <w:p w14:paraId="47943000" w14:textId="2A5AEF8D" w:rsidR="00D97233" w:rsidRDefault="00D97233" w:rsidP="00D71C32">
            <w:pPr>
              <w:spacing w:before="20" w:after="20"/>
              <w:rPr>
                <w:rFonts w:eastAsiaTheme="minorEastAsia"/>
                <w:sz w:val="20"/>
                <w:szCs w:val="18"/>
              </w:rPr>
            </w:pPr>
            <w:r>
              <w:rPr>
                <w:rFonts w:eastAsiaTheme="minorEastAsia" w:hint="eastAsia"/>
                <w:sz w:val="20"/>
                <w:szCs w:val="18"/>
              </w:rPr>
              <w:t>N</w:t>
            </w:r>
            <w:r>
              <w:rPr>
                <w:rFonts w:eastAsiaTheme="minorEastAsia"/>
                <w:sz w:val="20"/>
                <w:szCs w:val="18"/>
              </w:rPr>
              <w:t>TN-TDL-C</w:t>
            </w:r>
          </w:p>
        </w:tc>
      </w:tr>
      <w:tr w:rsidR="00D97233" w:rsidRPr="00BF67DF" w14:paraId="07C17939" w14:textId="77777777" w:rsidTr="00F81704">
        <w:trPr>
          <w:trHeight w:val="147"/>
          <w:jc w:val="center"/>
        </w:trPr>
        <w:tc>
          <w:tcPr>
            <w:tcW w:w="1557" w:type="dxa"/>
            <w:vMerge/>
            <w:tcMar>
              <w:top w:w="0" w:type="dxa"/>
              <w:left w:w="108" w:type="dxa"/>
              <w:bottom w:w="0" w:type="dxa"/>
              <w:right w:w="108" w:type="dxa"/>
            </w:tcMar>
            <w:vAlign w:val="center"/>
          </w:tcPr>
          <w:p w14:paraId="5FD64AF0" w14:textId="77777777" w:rsidR="00D97233" w:rsidRDefault="00D97233" w:rsidP="00D71C32">
            <w:pPr>
              <w:rPr>
                <w:rFonts w:eastAsiaTheme="minorEastAsia"/>
                <w:sz w:val="20"/>
                <w:szCs w:val="18"/>
              </w:rPr>
            </w:pPr>
          </w:p>
        </w:tc>
        <w:tc>
          <w:tcPr>
            <w:tcW w:w="1557" w:type="dxa"/>
            <w:vAlign w:val="center"/>
          </w:tcPr>
          <w:p w14:paraId="3B05BAAB" w14:textId="0E155B9E" w:rsidR="00D97233" w:rsidRDefault="00D97233" w:rsidP="00D71C32">
            <w:pPr>
              <w:rPr>
                <w:rFonts w:eastAsiaTheme="minorEastAsia"/>
                <w:sz w:val="20"/>
                <w:szCs w:val="18"/>
              </w:rPr>
            </w:pPr>
            <w:r>
              <w:rPr>
                <w:rFonts w:eastAsiaTheme="minorEastAsia" w:hint="eastAsia"/>
                <w:sz w:val="20"/>
                <w:szCs w:val="18"/>
              </w:rPr>
              <w:t>P</w:t>
            </w:r>
            <w:r>
              <w:rPr>
                <w:rFonts w:eastAsiaTheme="minorEastAsia"/>
                <w:sz w:val="20"/>
                <w:szCs w:val="18"/>
              </w:rPr>
              <w:t>erformance target</w:t>
            </w:r>
          </w:p>
        </w:tc>
        <w:tc>
          <w:tcPr>
            <w:tcW w:w="5953" w:type="dxa"/>
            <w:tcMar>
              <w:top w:w="0" w:type="dxa"/>
              <w:left w:w="108" w:type="dxa"/>
              <w:bottom w:w="0" w:type="dxa"/>
              <w:right w:w="108" w:type="dxa"/>
            </w:tcMar>
            <w:vAlign w:val="center"/>
          </w:tcPr>
          <w:p w14:paraId="65D71806" w14:textId="79F7D113" w:rsidR="00D97233" w:rsidRDefault="00D97233" w:rsidP="00D71C32">
            <w:pPr>
              <w:spacing w:before="20" w:after="20"/>
              <w:rPr>
                <w:rFonts w:eastAsiaTheme="minorEastAsia"/>
                <w:sz w:val="20"/>
                <w:szCs w:val="18"/>
              </w:rPr>
            </w:pPr>
            <w:r>
              <w:rPr>
                <w:rFonts w:eastAsiaTheme="minorEastAsia" w:hint="eastAsia"/>
                <w:sz w:val="20"/>
                <w:szCs w:val="18"/>
              </w:rPr>
              <w:t>1</w:t>
            </w:r>
            <w:r>
              <w:rPr>
                <w:rFonts w:eastAsiaTheme="minorEastAsia"/>
                <w:sz w:val="20"/>
                <w:szCs w:val="18"/>
              </w:rPr>
              <w:t>% BLER</w:t>
            </w:r>
          </w:p>
        </w:tc>
      </w:tr>
      <w:tr w:rsidR="00D97233" w:rsidRPr="00BF67DF" w14:paraId="3663A8EB" w14:textId="77777777" w:rsidTr="00F81704">
        <w:trPr>
          <w:trHeight w:val="147"/>
          <w:jc w:val="center"/>
        </w:trPr>
        <w:tc>
          <w:tcPr>
            <w:tcW w:w="1557" w:type="dxa"/>
            <w:vMerge w:val="restart"/>
            <w:tcMar>
              <w:top w:w="0" w:type="dxa"/>
              <w:left w:w="108" w:type="dxa"/>
              <w:bottom w:w="0" w:type="dxa"/>
              <w:right w:w="108" w:type="dxa"/>
            </w:tcMar>
            <w:vAlign w:val="center"/>
          </w:tcPr>
          <w:p w14:paraId="5F2FE64A" w14:textId="39D0ACBD" w:rsidR="00D97233" w:rsidRPr="008132C0" w:rsidRDefault="00D97233" w:rsidP="00D71C32">
            <w:pPr>
              <w:rPr>
                <w:rFonts w:eastAsiaTheme="minorEastAsia"/>
                <w:sz w:val="20"/>
                <w:szCs w:val="18"/>
              </w:rPr>
            </w:pPr>
            <w:r>
              <w:rPr>
                <w:rFonts w:eastAsiaTheme="minorEastAsia" w:hint="eastAsia"/>
                <w:sz w:val="20"/>
                <w:szCs w:val="18"/>
              </w:rPr>
              <w:t>T</w:t>
            </w:r>
            <w:r>
              <w:rPr>
                <w:rFonts w:eastAsiaTheme="minorEastAsia"/>
                <w:sz w:val="20"/>
                <w:szCs w:val="18"/>
              </w:rPr>
              <w:t>X</w:t>
            </w:r>
          </w:p>
        </w:tc>
        <w:tc>
          <w:tcPr>
            <w:tcW w:w="1557" w:type="dxa"/>
            <w:vAlign w:val="center"/>
          </w:tcPr>
          <w:p w14:paraId="2354E3A1" w14:textId="604E1B0C" w:rsidR="00D97233" w:rsidRPr="008132C0" w:rsidRDefault="00D97233" w:rsidP="00D71C32">
            <w:pPr>
              <w:rPr>
                <w:rFonts w:eastAsiaTheme="minorEastAsia"/>
                <w:sz w:val="20"/>
                <w:szCs w:val="18"/>
              </w:rPr>
            </w:pPr>
            <w:r>
              <w:rPr>
                <w:rFonts w:eastAsiaTheme="minorEastAsia" w:hint="eastAsia"/>
                <w:sz w:val="20"/>
                <w:szCs w:val="18"/>
              </w:rPr>
              <w:t>S</w:t>
            </w:r>
            <w:r>
              <w:rPr>
                <w:rFonts w:eastAsiaTheme="minorEastAsia"/>
                <w:sz w:val="20"/>
                <w:szCs w:val="18"/>
              </w:rPr>
              <w:t>atellite assumptions</w:t>
            </w:r>
          </w:p>
        </w:tc>
        <w:tc>
          <w:tcPr>
            <w:tcW w:w="5953" w:type="dxa"/>
            <w:tcMar>
              <w:top w:w="0" w:type="dxa"/>
              <w:left w:w="108" w:type="dxa"/>
              <w:bottom w:w="0" w:type="dxa"/>
              <w:right w:w="108" w:type="dxa"/>
            </w:tcMar>
            <w:vAlign w:val="center"/>
          </w:tcPr>
          <w:p w14:paraId="0AAD535C" w14:textId="53F141A3" w:rsidR="00D97233" w:rsidRPr="008132C0" w:rsidRDefault="00D97233" w:rsidP="00D71C32">
            <w:pPr>
              <w:spacing w:before="20" w:after="20"/>
              <w:rPr>
                <w:rFonts w:eastAsiaTheme="minorEastAsia"/>
                <w:sz w:val="20"/>
                <w:szCs w:val="18"/>
              </w:rPr>
            </w:pPr>
            <w:r>
              <w:rPr>
                <w:rFonts w:eastAsiaTheme="minorEastAsia" w:hint="eastAsia"/>
                <w:sz w:val="20"/>
                <w:szCs w:val="18"/>
              </w:rPr>
              <w:t>L</w:t>
            </w:r>
            <w:r>
              <w:rPr>
                <w:rFonts w:eastAsiaTheme="minorEastAsia"/>
                <w:sz w:val="20"/>
                <w:szCs w:val="18"/>
              </w:rPr>
              <w:t>EO-600 in elevation angle = 30 deg.</w:t>
            </w:r>
          </w:p>
        </w:tc>
      </w:tr>
      <w:tr w:rsidR="00D97233" w:rsidRPr="00BF67DF" w14:paraId="3C29229A" w14:textId="77777777" w:rsidTr="00F81704">
        <w:trPr>
          <w:trHeight w:val="147"/>
          <w:jc w:val="center"/>
        </w:trPr>
        <w:tc>
          <w:tcPr>
            <w:tcW w:w="1557" w:type="dxa"/>
            <w:vMerge/>
            <w:tcMar>
              <w:top w:w="0" w:type="dxa"/>
              <w:left w:w="108" w:type="dxa"/>
              <w:bottom w:w="0" w:type="dxa"/>
              <w:right w:w="108" w:type="dxa"/>
            </w:tcMar>
            <w:vAlign w:val="center"/>
          </w:tcPr>
          <w:p w14:paraId="6E6FD672" w14:textId="77777777" w:rsidR="00D97233" w:rsidRDefault="00D97233" w:rsidP="00D71C32">
            <w:pPr>
              <w:rPr>
                <w:rFonts w:eastAsiaTheme="minorEastAsia"/>
                <w:sz w:val="20"/>
                <w:szCs w:val="18"/>
              </w:rPr>
            </w:pPr>
          </w:p>
        </w:tc>
        <w:tc>
          <w:tcPr>
            <w:tcW w:w="1557" w:type="dxa"/>
            <w:vAlign w:val="center"/>
          </w:tcPr>
          <w:p w14:paraId="5382BD23" w14:textId="65BFF92B" w:rsidR="00D97233" w:rsidRDefault="00D97233" w:rsidP="00D71C32">
            <w:pPr>
              <w:rPr>
                <w:rFonts w:eastAsiaTheme="minorEastAsia"/>
                <w:sz w:val="20"/>
                <w:szCs w:val="18"/>
              </w:rPr>
            </w:pPr>
            <w:r>
              <w:rPr>
                <w:rFonts w:eastAsiaTheme="minorEastAsia" w:hint="eastAsia"/>
                <w:sz w:val="20"/>
                <w:szCs w:val="18"/>
              </w:rPr>
              <w:t>N</w:t>
            </w:r>
            <w:r>
              <w:rPr>
                <w:rFonts w:eastAsiaTheme="minorEastAsia"/>
                <w:sz w:val="20"/>
                <w:szCs w:val="18"/>
              </w:rPr>
              <w:t>umber of transmit chains</w:t>
            </w:r>
          </w:p>
        </w:tc>
        <w:tc>
          <w:tcPr>
            <w:tcW w:w="5953" w:type="dxa"/>
            <w:tcMar>
              <w:top w:w="0" w:type="dxa"/>
              <w:left w:w="108" w:type="dxa"/>
              <w:bottom w:w="0" w:type="dxa"/>
              <w:right w:w="108" w:type="dxa"/>
            </w:tcMar>
            <w:vAlign w:val="center"/>
          </w:tcPr>
          <w:p w14:paraId="599ECCF1" w14:textId="10C6CC4D" w:rsidR="00D97233" w:rsidRDefault="00D97233" w:rsidP="00D71C32">
            <w:pPr>
              <w:spacing w:before="20" w:after="20"/>
              <w:rPr>
                <w:rFonts w:eastAsiaTheme="minorEastAsia"/>
                <w:sz w:val="20"/>
                <w:szCs w:val="18"/>
              </w:rPr>
            </w:pPr>
            <w:r>
              <w:rPr>
                <w:rFonts w:eastAsiaTheme="minorEastAsia" w:hint="eastAsia"/>
                <w:sz w:val="20"/>
                <w:szCs w:val="18"/>
              </w:rPr>
              <w:t>1</w:t>
            </w:r>
          </w:p>
        </w:tc>
      </w:tr>
      <w:tr w:rsidR="00D97233" w:rsidRPr="00BF67DF" w14:paraId="5E2E968B" w14:textId="77777777" w:rsidTr="00D71C32">
        <w:trPr>
          <w:trHeight w:val="147"/>
          <w:jc w:val="center"/>
        </w:trPr>
        <w:tc>
          <w:tcPr>
            <w:tcW w:w="1557" w:type="dxa"/>
            <w:vMerge/>
            <w:tcMar>
              <w:top w:w="0" w:type="dxa"/>
              <w:left w:w="108" w:type="dxa"/>
              <w:bottom w:w="0" w:type="dxa"/>
              <w:right w:w="108" w:type="dxa"/>
            </w:tcMar>
            <w:vAlign w:val="center"/>
          </w:tcPr>
          <w:p w14:paraId="205C6333" w14:textId="0E76D0A4" w:rsidR="00D97233" w:rsidRPr="00BF67DF" w:rsidRDefault="00D97233" w:rsidP="00D71C32">
            <w:pPr>
              <w:rPr>
                <w:rFonts w:eastAsia="Batang"/>
                <w:sz w:val="20"/>
                <w:szCs w:val="18"/>
              </w:rPr>
            </w:pPr>
          </w:p>
        </w:tc>
        <w:tc>
          <w:tcPr>
            <w:tcW w:w="1557" w:type="dxa"/>
            <w:vAlign w:val="center"/>
          </w:tcPr>
          <w:p w14:paraId="7281BD67" w14:textId="6F2BED84" w:rsidR="00D97233" w:rsidRPr="00BF67DF" w:rsidRDefault="00D97233" w:rsidP="00D71C32">
            <w:pPr>
              <w:rPr>
                <w:rFonts w:eastAsia="Batang"/>
                <w:sz w:val="20"/>
                <w:szCs w:val="18"/>
              </w:rPr>
            </w:pPr>
            <w:r>
              <w:rPr>
                <w:rFonts w:eastAsia="Batang"/>
                <w:sz w:val="20"/>
                <w:szCs w:val="18"/>
              </w:rPr>
              <w:t xml:space="preserve">SSB </w:t>
            </w:r>
            <w:r w:rsidRPr="00BF67DF">
              <w:rPr>
                <w:rFonts w:eastAsia="Batang"/>
                <w:sz w:val="20"/>
                <w:szCs w:val="18"/>
              </w:rPr>
              <w:t>Periodicity</w:t>
            </w:r>
          </w:p>
        </w:tc>
        <w:tc>
          <w:tcPr>
            <w:tcW w:w="5953" w:type="dxa"/>
            <w:tcMar>
              <w:top w:w="0" w:type="dxa"/>
              <w:left w:w="108" w:type="dxa"/>
              <w:bottom w:w="0" w:type="dxa"/>
              <w:right w:w="108" w:type="dxa"/>
            </w:tcMar>
            <w:vAlign w:val="center"/>
            <w:hideMark/>
          </w:tcPr>
          <w:p w14:paraId="764C0A28" w14:textId="77777777" w:rsidR="00D97233" w:rsidRPr="00BF67DF" w:rsidRDefault="00D97233" w:rsidP="00D71C32">
            <w:pPr>
              <w:spacing w:before="20" w:after="20"/>
              <w:rPr>
                <w:rFonts w:eastAsia="Batang"/>
                <w:sz w:val="20"/>
                <w:szCs w:val="18"/>
              </w:rPr>
            </w:pPr>
            <w:r w:rsidRPr="00BF67DF">
              <w:rPr>
                <w:rFonts w:eastAsia="Batang"/>
                <w:sz w:val="20"/>
                <w:szCs w:val="18"/>
              </w:rPr>
              <w:t>20ms</w:t>
            </w:r>
          </w:p>
        </w:tc>
      </w:tr>
      <w:tr w:rsidR="00D97233" w:rsidRPr="00BF67DF" w14:paraId="5A6B1233" w14:textId="77777777" w:rsidTr="00D71C32">
        <w:trPr>
          <w:trHeight w:val="147"/>
          <w:jc w:val="center"/>
        </w:trPr>
        <w:tc>
          <w:tcPr>
            <w:tcW w:w="1557" w:type="dxa"/>
            <w:vMerge w:val="restart"/>
            <w:tcMar>
              <w:top w:w="0" w:type="dxa"/>
              <w:left w:w="108" w:type="dxa"/>
              <w:bottom w:w="0" w:type="dxa"/>
              <w:right w:w="108" w:type="dxa"/>
            </w:tcMar>
            <w:vAlign w:val="center"/>
          </w:tcPr>
          <w:p w14:paraId="626142DE" w14:textId="5D396AA1" w:rsidR="00D97233" w:rsidRPr="00D71C32" w:rsidRDefault="00D97233" w:rsidP="00D71C32">
            <w:pPr>
              <w:rPr>
                <w:rFonts w:eastAsiaTheme="minorEastAsia"/>
                <w:sz w:val="20"/>
                <w:szCs w:val="18"/>
              </w:rPr>
            </w:pPr>
            <w:r>
              <w:rPr>
                <w:rFonts w:eastAsiaTheme="minorEastAsia" w:hint="eastAsia"/>
                <w:sz w:val="20"/>
                <w:szCs w:val="18"/>
              </w:rPr>
              <w:t>R</w:t>
            </w:r>
            <w:r>
              <w:rPr>
                <w:rFonts w:eastAsiaTheme="minorEastAsia"/>
                <w:sz w:val="20"/>
                <w:szCs w:val="18"/>
              </w:rPr>
              <w:t>X</w:t>
            </w:r>
          </w:p>
        </w:tc>
        <w:tc>
          <w:tcPr>
            <w:tcW w:w="1557" w:type="dxa"/>
            <w:vAlign w:val="center"/>
          </w:tcPr>
          <w:p w14:paraId="3C522FA2" w14:textId="58302070" w:rsidR="00D97233" w:rsidRPr="00BF67DF" w:rsidRDefault="00D97233" w:rsidP="00D71C32">
            <w:pPr>
              <w:rPr>
                <w:rFonts w:eastAsia="Batang"/>
                <w:sz w:val="20"/>
                <w:szCs w:val="18"/>
              </w:rPr>
            </w:pPr>
            <w:r w:rsidRPr="00BF67DF">
              <w:rPr>
                <w:rFonts w:eastAsia="Batang"/>
                <w:sz w:val="20"/>
                <w:szCs w:val="18"/>
              </w:rPr>
              <w:t>Performance metric</w:t>
            </w:r>
          </w:p>
        </w:tc>
        <w:tc>
          <w:tcPr>
            <w:tcW w:w="5953" w:type="dxa"/>
            <w:tcMar>
              <w:top w:w="0" w:type="dxa"/>
              <w:left w:w="108" w:type="dxa"/>
              <w:bottom w:w="0" w:type="dxa"/>
              <w:right w:w="108" w:type="dxa"/>
            </w:tcMar>
            <w:vAlign w:val="center"/>
            <w:hideMark/>
          </w:tcPr>
          <w:p w14:paraId="37FA2B39" w14:textId="77777777" w:rsidR="00D97233" w:rsidRPr="00BF67DF" w:rsidRDefault="00D97233" w:rsidP="00D71C32">
            <w:pPr>
              <w:spacing w:before="20" w:after="20"/>
              <w:rPr>
                <w:rFonts w:eastAsia="Batang"/>
                <w:sz w:val="20"/>
                <w:szCs w:val="18"/>
              </w:rPr>
            </w:pPr>
            <w:r w:rsidRPr="00BF67DF">
              <w:rPr>
                <w:rFonts w:eastAsia="Batang"/>
                <w:sz w:val="20"/>
                <w:szCs w:val="18"/>
              </w:rPr>
              <w:t>Combination of 4 SSBs in 80ms.</w:t>
            </w:r>
          </w:p>
          <w:p w14:paraId="13590D97" w14:textId="77777777" w:rsidR="00D97233" w:rsidRPr="00BF67DF" w:rsidRDefault="00D97233" w:rsidP="00D71C32">
            <w:pPr>
              <w:spacing w:before="20" w:after="20"/>
              <w:rPr>
                <w:rFonts w:eastAsia="Batang"/>
                <w:sz w:val="20"/>
                <w:szCs w:val="18"/>
              </w:rPr>
            </w:pPr>
            <w:r w:rsidRPr="00BF67DF">
              <w:rPr>
                <w:rFonts w:eastAsia="Batang"/>
                <w:sz w:val="20"/>
                <w:szCs w:val="18"/>
              </w:rPr>
              <w:t>Note: UE is not assumed to know the SS/PBCH block index</w:t>
            </w:r>
          </w:p>
        </w:tc>
      </w:tr>
      <w:tr w:rsidR="00D97233" w:rsidRPr="00BF67DF" w14:paraId="79360C5F" w14:textId="77777777" w:rsidTr="00F81704">
        <w:trPr>
          <w:trHeight w:val="147"/>
          <w:jc w:val="center"/>
        </w:trPr>
        <w:tc>
          <w:tcPr>
            <w:tcW w:w="1557" w:type="dxa"/>
            <w:vMerge/>
            <w:tcMar>
              <w:top w:w="0" w:type="dxa"/>
              <w:left w:w="108" w:type="dxa"/>
              <w:bottom w:w="0" w:type="dxa"/>
              <w:right w:w="108" w:type="dxa"/>
            </w:tcMar>
            <w:vAlign w:val="center"/>
          </w:tcPr>
          <w:p w14:paraId="338AFA92" w14:textId="77777777" w:rsidR="00D97233" w:rsidRPr="002356C8" w:rsidRDefault="00D97233" w:rsidP="00D71C32">
            <w:pPr>
              <w:rPr>
                <w:rFonts w:eastAsiaTheme="minorEastAsia"/>
                <w:sz w:val="20"/>
                <w:szCs w:val="18"/>
              </w:rPr>
            </w:pPr>
          </w:p>
        </w:tc>
        <w:tc>
          <w:tcPr>
            <w:tcW w:w="1557" w:type="dxa"/>
            <w:vAlign w:val="center"/>
          </w:tcPr>
          <w:p w14:paraId="75BB8622" w14:textId="298591BF" w:rsidR="00D97233" w:rsidRDefault="00D97233" w:rsidP="00D71C32">
            <w:pPr>
              <w:rPr>
                <w:rFonts w:eastAsiaTheme="minorEastAsia"/>
                <w:sz w:val="20"/>
                <w:szCs w:val="18"/>
              </w:rPr>
            </w:pPr>
            <w:r w:rsidRPr="00BF67DF">
              <w:rPr>
                <w:rFonts w:eastAsia="Batang"/>
                <w:sz w:val="20"/>
                <w:szCs w:val="18"/>
              </w:rPr>
              <w:t>Number of UE receive chains</w:t>
            </w:r>
          </w:p>
        </w:tc>
        <w:tc>
          <w:tcPr>
            <w:tcW w:w="5953" w:type="dxa"/>
            <w:tcMar>
              <w:top w:w="0" w:type="dxa"/>
              <w:left w:w="108" w:type="dxa"/>
              <w:bottom w:w="0" w:type="dxa"/>
              <w:right w:w="108" w:type="dxa"/>
            </w:tcMar>
            <w:vAlign w:val="center"/>
          </w:tcPr>
          <w:p w14:paraId="3615B10D" w14:textId="04352255" w:rsidR="00D97233" w:rsidRDefault="00D97233" w:rsidP="00D71C32">
            <w:pPr>
              <w:spacing w:before="20" w:after="20"/>
              <w:rPr>
                <w:rFonts w:eastAsiaTheme="minorEastAsia"/>
                <w:sz w:val="20"/>
                <w:szCs w:val="18"/>
              </w:rPr>
            </w:pPr>
            <w:r>
              <w:rPr>
                <w:rFonts w:eastAsiaTheme="minorEastAsia" w:hint="eastAsia"/>
                <w:sz w:val="20"/>
                <w:szCs w:val="18"/>
              </w:rPr>
              <w:t>2</w:t>
            </w:r>
          </w:p>
        </w:tc>
      </w:tr>
      <w:tr w:rsidR="00D97233" w:rsidRPr="00BF67DF" w14:paraId="0C1E4372" w14:textId="77777777" w:rsidTr="00F81704">
        <w:trPr>
          <w:trHeight w:val="147"/>
          <w:jc w:val="center"/>
        </w:trPr>
        <w:tc>
          <w:tcPr>
            <w:tcW w:w="1557" w:type="dxa"/>
            <w:vMerge/>
            <w:tcMar>
              <w:top w:w="0" w:type="dxa"/>
              <w:left w:w="108" w:type="dxa"/>
              <w:bottom w:w="0" w:type="dxa"/>
              <w:right w:w="108" w:type="dxa"/>
            </w:tcMar>
            <w:vAlign w:val="center"/>
          </w:tcPr>
          <w:p w14:paraId="4E3D9AA6" w14:textId="431404B9" w:rsidR="00D97233" w:rsidRPr="002356C8" w:rsidRDefault="00D97233" w:rsidP="00D71C32">
            <w:pPr>
              <w:rPr>
                <w:rFonts w:eastAsiaTheme="minorEastAsia"/>
                <w:sz w:val="20"/>
                <w:szCs w:val="18"/>
              </w:rPr>
            </w:pPr>
          </w:p>
        </w:tc>
        <w:tc>
          <w:tcPr>
            <w:tcW w:w="1557" w:type="dxa"/>
            <w:vAlign w:val="center"/>
          </w:tcPr>
          <w:p w14:paraId="58A61F25" w14:textId="49594FDD" w:rsidR="00D97233" w:rsidRPr="002356C8" w:rsidRDefault="00D97233" w:rsidP="00D71C32">
            <w:pPr>
              <w:rPr>
                <w:rFonts w:eastAsiaTheme="minorEastAsia"/>
                <w:sz w:val="20"/>
                <w:szCs w:val="18"/>
              </w:rPr>
            </w:pPr>
            <w:r>
              <w:rPr>
                <w:rFonts w:eastAsiaTheme="minorEastAsia" w:hint="eastAsia"/>
                <w:sz w:val="20"/>
                <w:szCs w:val="18"/>
              </w:rPr>
              <w:t>R</w:t>
            </w:r>
            <w:r>
              <w:rPr>
                <w:rFonts w:eastAsiaTheme="minorEastAsia"/>
                <w:sz w:val="20"/>
                <w:szCs w:val="18"/>
              </w:rPr>
              <w:t>x antenna gain</w:t>
            </w:r>
          </w:p>
        </w:tc>
        <w:tc>
          <w:tcPr>
            <w:tcW w:w="5953" w:type="dxa"/>
            <w:tcMar>
              <w:top w:w="0" w:type="dxa"/>
              <w:left w:w="108" w:type="dxa"/>
              <w:bottom w:w="0" w:type="dxa"/>
              <w:right w:w="108" w:type="dxa"/>
            </w:tcMar>
            <w:vAlign w:val="center"/>
          </w:tcPr>
          <w:p w14:paraId="7805A881" w14:textId="3C681C5A" w:rsidR="00D97233" w:rsidRPr="002356C8" w:rsidRDefault="00D97233" w:rsidP="00D71C32">
            <w:pPr>
              <w:spacing w:before="20" w:after="20"/>
              <w:rPr>
                <w:rFonts w:eastAsiaTheme="minorEastAsia"/>
                <w:sz w:val="20"/>
                <w:szCs w:val="18"/>
              </w:rPr>
            </w:pPr>
            <w:r>
              <w:rPr>
                <w:rFonts w:eastAsiaTheme="minorEastAsia" w:hint="eastAsia"/>
                <w:sz w:val="20"/>
                <w:szCs w:val="18"/>
              </w:rPr>
              <w:t>-</w:t>
            </w:r>
            <w:r>
              <w:rPr>
                <w:rFonts w:eastAsiaTheme="minorEastAsia"/>
                <w:sz w:val="20"/>
                <w:szCs w:val="18"/>
              </w:rPr>
              <w:t xml:space="preserve">5 </w:t>
            </w:r>
            <w:proofErr w:type="spellStart"/>
            <w:r>
              <w:rPr>
                <w:rFonts w:eastAsiaTheme="minorEastAsia"/>
                <w:sz w:val="20"/>
                <w:szCs w:val="18"/>
              </w:rPr>
              <w:t>dBi</w:t>
            </w:r>
            <w:proofErr w:type="spellEnd"/>
            <w:r>
              <w:rPr>
                <w:rFonts w:eastAsiaTheme="minorEastAsia"/>
                <w:sz w:val="20"/>
                <w:szCs w:val="18"/>
              </w:rPr>
              <w:t xml:space="preserve"> per element</w:t>
            </w:r>
          </w:p>
        </w:tc>
      </w:tr>
      <w:tr w:rsidR="00D97233" w:rsidRPr="00BF67DF" w14:paraId="7ADA7CC0" w14:textId="77777777" w:rsidTr="00F81704">
        <w:trPr>
          <w:trHeight w:val="147"/>
          <w:jc w:val="center"/>
        </w:trPr>
        <w:tc>
          <w:tcPr>
            <w:tcW w:w="1557" w:type="dxa"/>
            <w:vMerge/>
            <w:tcMar>
              <w:top w:w="0" w:type="dxa"/>
              <w:left w:w="108" w:type="dxa"/>
              <w:bottom w:w="0" w:type="dxa"/>
              <w:right w:w="108" w:type="dxa"/>
            </w:tcMar>
            <w:vAlign w:val="center"/>
          </w:tcPr>
          <w:p w14:paraId="08D8A1B2" w14:textId="72060C23" w:rsidR="00D97233" w:rsidRDefault="00D97233" w:rsidP="00D71C32">
            <w:pPr>
              <w:rPr>
                <w:rFonts w:eastAsiaTheme="minorEastAsia"/>
                <w:sz w:val="20"/>
                <w:szCs w:val="18"/>
              </w:rPr>
            </w:pPr>
          </w:p>
        </w:tc>
        <w:tc>
          <w:tcPr>
            <w:tcW w:w="1557" w:type="dxa"/>
            <w:vAlign w:val="center"/>
          </w:tcPr>
          <w:p w14:paraId="218BBC3E" w14:textId="0259AFB3" w:rsidR="00D97233" w:rsidRDefault="00D97233" w:rsidP="00D71C32">
            <w:pPr>
              <w:rPr>
                <w:rFonts w:eastAsiaTheme="minorEastAsia"/>
                <w:sz w:val="20"/>
                <w:szCs w:val="18"/>
              </w:rPr>
            </w:pPr>
            <w:r>
              <w:rPr>
                <w:rFonts w:eastAsiaTheme="minorEastAsia" w:hint="eastAsia"/>
                <w:sz w:val="20"/>
                <w:szCs w:val="18"/>
              </w:rPr>
              <w:t>R</w:t>
            </w:r>
            <w:r>
              <w:rPr>
                <w:rFonts w:eastAsiaTheme="minorEastAsia"/>
                <w:sz w:val="20"/>
                <w:szCs w:val="18"/>
              </w:rPr>
              <w:t>x antenna type</w:t>
            </w:r>
          </w:p>
        </w:tc>
        <w:tc>
          <w:tcPr>
            <w:tcW w:w="5953" w:type="dxa"/>
            <w:tcMar>
              <w:top w:w="0" w:type="dxa"/>
              <w:left w:w="108" w:type="dxa"/>
              <w:bottom w:w="0" w:type="dxa"/>
              <w:right w:w="108" w:type="dxa"/>
            </w:tcMar>
            <w:vAlign w:val="center"/>
          </w:tcPr>
          <w:p w14:paraId="08C14E03" w14:textId="4C9F82B5" w:rsidR="00D97233" w:rsidRDefault="00D97233" w:rsidP="00D71C32">
            <w:pPr>
              <w:spacing w:before="20" w:after="20"/>
              <w:rPr>
                <w:rFonts w:eastAsiaTheme="minorEastAsia"/>
                <w:sz w:val="20"/>
                <w:szCs w:val="18"/>
              </w:rPr>
            </w:pPr>
            <w:r>
              <w:rPr>
                <w:rFonts w:eastAsia="游明朝"/>
                <w:sz w:val="20"/>
                <w:szCs w:val="24"/>
              </w:rPr>
              <w:t>O</w:t>
            </w:r>
            <w:r w:rsidRPr="00BF67DF">
              <w:rPr>
                <w:rFonts w:eastAsia="游明朝"/>
                <w:sz w:val="20"/>
                <w:szCs w:val="24"/>
              </w:rPr>
              <w:t>mni-directional antenna element</w:t>
            </w:r>
          </w:p>
        </w:tc>
      </w:tr>
      <w:tr w:rsidR="00D97233" w:rsidRPr="00BF67DF" w14:paraId="31C6E0C3" w14:textId="77777777" w:rsidTr="00F81704">
        <w:trPr>
          <w:trHeight w:val="147"/>
          <w:jc w:val="center"/>
        </w:trPr>
        <w:tc>
          <w:tcPr>
            <w:tcW w:w="1557" w:type="dxa"/>
            <w:vMerge/>
            <w:tcMar>
              <w:top w:w="0" w:type="dxa"/>
              <w:left w:w="108" w:type="dxa"/>
              <w:bottom w:w="0" w:type="dxa"/>
              <w:right w:w="108" w:type="dxa"/>
            </w:tcMar>
            <w:vAlign w:val="center"/>
          </w:tcPr>
          <w:p w14:paraId="67BC394E" w14:textId="77777777" w:rsidR="00D97233" w:rsidRDefault="00D97233" w:rsidP="00D71C32">
            <w:pPr>
              <w:rPr>
                <w:rFonts w:eastAsiaTheme="minorEastAsia"/>
                <w:sz w:val="20"/>
                <w:szCs w:val="18"/>
              </w:rPr>
            </w:pPr>
          </w:p>
        </w:tc>
        <w:tc>
          <w:tcPr>
            <w:tcW w:w="1557" w:type="dxa"/>
            <w:vAlign w:val="center"/>
          </w:tcPr>
          <w:p w14:paraId="487B3B83" w14:textId="3A96CB82" w:rsidR="00D97233" w:rsidRDefault="00D97233" w:rsidP="00D71C32">
            <w:pPr>
              <w:rPr>
                <w:rFonts w:eastAsiaTheme="minorEastAsia"/>
                <w:sz w:val="20"/>
                <w:szCs w:val="18"/>
              </w:rPr>
            </w:pPr>
            <w:r>
              <w:rPr>
                <w:rFonts w:eastAsiaTheme="minorEastAsia" w:hint="eastAsia"/>
                <w:sz w:val="20"/>
                <w:szCs w:val="18"/>
              </w:rPr>
              <w:t>U</w:t>
            </w:r>
            <w:r>
              <w:rPr>
                <w:rFonts w:eastAsiaTheme="minorEastAsia"/>
                <w:sz w:val="20"/>
                <w:szCs w:val="18"/>
              </w:rPr>
              <w:t>E speed</w:t>
            </w:r>
          </w:p>
        </w:tc>
        <w:tc>
          <w:tcPr>
            <w:tcW w:w="5953" w:type="dxa"/>
            <w:tcMar>
              <w:top w:w="0" w:type="dxa"/>
              <w:left w:w="108" w:type="dxa"/>
              <w:bottom w:w="0" w:type="dxa"/>
              <w:right w:w="108" w:type="dxa"/>
            </w:tcMar>
            <w:vAlign w:val="center"/>
          </w:tcPr>
          <w:p w14:paraId="3AA6F30C" w14:textId="16D35383" w:rsidR="00D97233" w:rsidRDefault="00D97233" w:rsidP="00D71C32">
            <w:pPr>
              <w:spacing w:before="20" w:after="20"/>
              <w:rPr>
                <w:rFonts w:eastAsiaTheme="minorEastAsia"/>
                <w:sz w:val="20"/>
                <w:szCs w:val="18"/>
              </w:rPr>
            </w:pPr>
            <w:r>
              <w:rPr>
                <w:rFonts w:eastAsiaTheme="minorEastAsia" w:hint="eastAsia"/>
                <w:sz w:val="20"/>
                <w:szCs w:val="18"/>
              </w:rPr>
              <w:t>3</w:t>
            </w:r>
            <w:r>
              <w:rPr>
                <w:rFonts w:eastAsiaTheme="minorEastAsia"/>
                <w:sz w:val="20"/>
                <w:szCs w:val="18"/>
              </w:rPr>
              <w:t xml:space="preserve"> km/h</w:t>
            </w:r>
          </w:p>
        </w:tc>
      </w:tr>
    </w:tbl>
    <w:p w14:paraId="35DC7204" w14:textId="59975150" w:rsidR="002356C8" w:rsidRDefault="007B208A" w:rsidP="00F2234A">
      <w:pPr>
        <w:spacing w:beforeLines="50" w:before="120" w:afterLines="50" w:after="120"/>
        <w:rPr>
          <w:sz w:val="22"/>
          <w:szCs w:val="18"/>
          <w:lang w:val="en-US"/>
        </w:rPr>
      </w:pPr>
      <w:r>
        <w:rPr>
          <w:sz w:val="22"/>
          <w:szCs w:val="18"/>
          <w:lang w:val="en-US"/>
        </w:rPr>
        <w:t xml:space="preserve">Simulation results of SSB detection in the above assumption are given as the following curve. </w:t>
      </w:r>
      <w:r w:rsidR="00B21AD3">
        <w:rPr>
          <w:sz w:val="22"/>
          <w:szCs w:val="18"/>
          <w:lang w:val="en-US"/>
        </w:rPr>
        <w:t xml:space="preserve">Based on this curve, it can be found that the target SNR for link level evaluation/enhancement in this agenda item can be -10.1 </w:t>
      </w:r>
      <w:proofErr w:type="spellStart"/>
      <w:r w:rsidR="00B21AD3">
        <w:rPr>
          <w:sz w:val="22"/>
          <w:szCs w:val="18"/>
          <w:lang w:val="en-US"/>
        </w:rPr>
        <w:t>dB.</w:t>
      </w:r>
      <w:proofErr w:type="spellEnd"/>
      <w:r w:rsidR="00AB3250">
        <w:rPr>
          <w:sz w:val="22"/>
          <w:szCs w:val="18"/>
          <w:lang w:val="en-US"/>
        </w:rPr>
        <w:t xml:space="preserve"> </w:t>
      </w:r>
    </w:p>
    <w:p w14:paraId="3AEFF011" w14:textId="4072E2B4" w:rsidR="00D36610" w:rsidRDefault="0077415B" w:rsidP="0077415B">
      <w:pPr>
        <w:spacing w:beforeLines="50" w:before="120" w:afterLines="50" w:after="120"/>
        <w:jc w:val="center"/>
        <w:rPr>
          <w:sz w:val="22"/>
          <w:szCs w:val="18"/>
          <w:lang w:val="en-US"/>
        </w:rPr>
      </w:pPr>
      <w:r w:rsidRPr="0077415B">
        <w:rPr>
          <w:noProof/>
        </w:rPr>
        <w:lastRenderedPageBreak/>
        <w:drawing>
          <wp:inline distT="0" distB="0" distL="0" distR="0" wp14:anchorId="242A96DF" wp14:editId="1BDFF0B0">
            <wp:extent cx="3223344" cy="275002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27527" cy="2753593"/>
                    </a:xfrm>
                    <a:prstGeom prst="rect">
                      <a:avLst/>
                    </a:prstGeom>
                    <a:noFill/>
                    <a:ln>
                      <a:noFill/>
                    </a:ln>
                  </pic:spPr>
                </pic:pic>
              </a:graphicData>
            </a:graphic>
          </wp:inline>
        </w:drawing>
      </w:r>
    </w:p>
    <w:p w14:paraId="2D74AD7C" w14:textId="49A223C9" w:rsidR="00B21AD3" w:rsidRPr="002356C8" w:rsidRDefault="00B21AD3" w:rsidP="0077415B">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2D68DA">
        <w:rPr>
          <w:sz w:val="22"/>
          <w:szCs w:val="18"/>
          <w:lang w:val="en-US"/>
        </w:rPr>
        <w:t>2</w:t>
      </w:r>
      <w:r>
        <w:rPr>
          <w:sz w:val="22"/>
          <w:szCs w:val="18"/>
          <w:lang w:val="en-US"/>
        </w:rPr>
        <w:t>: BLER of SSB detection</w:t>
      </w:r>
    </w:p>
    <w:p w14:paraId="31B09C65" w14:textId="27CEE152" w:rsidR="00D36610" w:rsidRDefault="00AB3250" w:rsidP="00F2234A">
      <w:pPr>
        <w:spacing w:beforeLines="50" w:before="120" w:afterLines="50" w:after="120"/>
        <w:rPr>
          <w:sz w:val="22"/>
          <w:szCs w:val="18"/>
          <w:lang w:val="en-US"/>
        </w:rPr>
      </w:pPr>
      <w:r>
        <w:rPr>
          <w:sz w:val="22"/>
          <w:szCs w:val="18"/>
          <w:lang w:val="en-US"/>
        </w:rPr>
        <w:t>For evaluations on the other DL channels/signals</w:t>
      </w:r>
      <w:r w:rsidRPr="00AB3250">
        <w:rPr>
          <w:sz w:val="22"/>
          <w:szCs w:val="18"/>
          <w:lang w:val="en-US"/>
        </w:rPr>
        <w:t xml:space="preserve"> </w:t>
      </w:r>
      <w:r>
        <w:rPr>
          <w:sz w:val="22"/>
          <w:szCs w:val="18"/>
          <w:lang w:val="en-US"/>
        </w:rPr>
        <w:t xml:space="preserve">also, simulation assumptions can be the same as what we agreed in R18 NTN discussion. Agreements in RAN1#109-e for R18 NR NTN can be the reference. Meanwhile, </w:t>
      </w:r>
      <w:r w:rsidR="001A29E7">
        <w:rPr>
          <w:sz w:val="22"/>
          <w:szCs w:val="18"/>
          <w:lang w:val="en-US"/>
        </w:rPr>
        <w:t>some parameters may be updated; they should be discussed and clarified explicitly. In our view, at least the following three aspects should be discussed.</w:t>
      </w:r>
    </w:p>
    <w:p w14:paraId="07C2B7AB" w14:textId="591C7268" w:rsidR="001A29E7" w:rsidRDefault="001A29E7" w:rsidP="001A29E7">
      <w:pPr>
        <w:pStyle w:val="afe"/>
        <w:numPr>
          <w:ilvl w:val="0"/>
          <w:numId w:val="32"/>
        </w:numPr>
        <w:spacing w:beforeLines="50" w:before="120" w:afterLines="50" w:after="120"/>
        <w:ind w:leftChars="0"/>
        <w:rPr>
          <w:sz w:val="22"/>
          <w:szCs w:val="18"/>
          <w:lang w:val="en-US"/>
        </w:rPr>
      </w:pPr>
      <w:r>
        <w:rPr>
          <w:rFonts w:hint="eastAsia"/>
          <w:sz w:val="22"/>
          <w:szCs w:val="18"/>
          <w:lang w:val="en-US"/>
        </w:rPr>
        <w:t>D</w:t>
      </w:r>
      <w:r>
        <w:rPr>
          <w:sz w:val="22"/>
          <w:szCs w:val="18"/>
          <w:lang w:val="en-US"/>
        </w:rPr>
        <w:t xml:space="preserve">ata rate: for PDSCH, R18 assumes </w:t>
      </w:r>
      <w:r w:rsidR="00E437A9">
        <w:rPr>
          <w:sz w:val="22"/>
          <w:szCs w:val="18"/>
          <w:lang w:val="en-US"/>
        </w:rPr>
        <w:t>3 kbps</w:t>
      </w:r>
      <w:r>
        <w:rPr>
          <w:sz w:val="22"/>
          <w:szCs w:val="18"/>
          <w:lang w:val="en-US"/>
        </w:rPr>
        <w:t xml:space="preserve"> if PFD limitation is considered; otherwise, </w:t>
      </w:r>
      <w:r w:rsidR="00E437A9">
        <w:rPr>
          <w:sz w:val="22"/>
          <w:szCs w:val="18"/>
          <w:lang w:val="en-US"/>
        </w:rPr>
        <w:t>1 Mbps</w:t>
      </w:r>
      <w:r>
        <w:rPr>
          <w:sz w:val="22"/>
          <w:szCs w:val="18"/>
          <w:lang w:val="en-US"/>
        </w:rPr>
        <w:t xml:space="preserve">. However, now PFD limitation is out of scope and thus which data rate is considered is a discussion point. </w:t>
      </w:r>
      <w:r w:rsidR="00E437A9">
        <w:rPr>
          <w:sz w:val="22"/>
          <w:szCs w:val="18"/>
          <w:lang w:val="en-US"/>
        </w:rPr>
        <w:t xml:space="preserve">In our view, at least 3 kbps can be the target; for higher throughput, system level aspect, i.e., </w:t>
      </w:r>
      <w:r w:rsidR="00E437A9" w:rsidRPr="00E437A9">
        <w:rPr>
          <w:sz w:val="22"/>
          <w:szCs w:val="18"/>
          <w:lang w:val="en-US"/>
        </w:rPr>
        <w:t>power sharing among satellite beams or different satellite beam patterns/size across the satellite footprint</w:t>
      </w:r>
      <w:r w:rsidR="00E437A9">
        <w:rPr>
          <w:sz w:val="22"/>
          <w:szCs w:val="18"/>
          <w:lang w:val="en-US"/>
        </w:rPr>
        <w:t xml:space="preserve"> can be considered. 1 Mbps may be possible by the mechanism.</w:t>
      </w:r>
    </w:p>
    <w:p w14:paraId="35FBF1B2" w14:textId="7EB44B62" w:rsidR="00E437A9" w:rsidRDefault="00E437A9" w:rsidP="001A29E7">
      <w:pPr>
        <w:pStyle w:val="afe"/>
        <w:numPr>
          <w:ilvl w:val="0"/>
          <w:numId w:val="32"/>
        </w:numPr>
        <w:spacing w:beforeLines="50" w:before="120" w:afterLines="50" w:after="120"/>
        <w:ind w:leftChars="0"/>
        <w:rPr>
          <w:sz w:val="22"/>
          <w:szCs w:val="18"/>
          <w:lang w:val="en-US"/>
        </w:rPr>
      </w:pPr>
      <w:r>
        <w:rPr>
          <w:rFonts w:hint="eastAsia"/>
          <w:sz w:val="22"/>
          <w:szCs w:val="18"/>
          <w:lang w:val="en-US"/>
        </w:rPr>
        <w:t>T</w:t>
      </w:r>
      <w:r>
        <w:rPr>
          <w:sz w:val="22"/>
          <w:szCs w:val="18"/>
          <w:lang w:val="en-US"/>
        </w:rPr>
        <w:t xml:space="preserve">BS for Msg2 PDSCH: </w:t>
      </w:r>
      <w:r w:rsidR="004236BB">
        <w:rPr>
          <w:sz w:val="22"/>
          <w:szCs w:val="18"/>
          <w:lang w:val="en-US"/>
        </w:rPr>
        <w:t>in R18 NTN, TBS for Msg2 PDSCH was not defined for evaluation purpose. Meanwhile, 38.865 in R18 defines the TBS = 72 bits. This value can be reused for this agenda item.</w:t>
      </w:r>
    </w:p>
    <w:p w14:paraId="0CB8E9C6" w14:textId="0DCBFD53" w:rsidR="004236BB" w:rsidRPr="001A29E7" w:rsidRDefault="004236BB" w:rsidP="001A29E7">
      <w:pPr>
        <w:pStyle w:val="afe"/>
        <w:numPr>
          <w:ilvl w:val="0"/>
          <w:numId w:val="32"/>
        </w:numPr>
        <w:spacing w:beforeLines="50" w:before="120" w:afterLines="50" w:after="120"/>
        <w:ind w:leftChars="0"/>
        <w:rPr>
          <w:sz w:val="22"/>
          <w:szCs w:val="18"/>
          <w:lang w:val="en-US"/>
        </w:rPr>
      </w:pPr>
      <w:r>
        <w:rPr>
          <w:rFonts w:hint="eastAsia"/>
          <w:sz w:val="22"/>
          <w:szCs w:val="18"/>
          <w:lang w:val="en-US"/>
        </w:rPr>
        <w:t>P</w:t>
      </w:r>
      <w:r>
        <w:rPr>
          <w:sz w:val="22"/>
          <w:szCs w:val="18"/>
          <w:lang w:val="en-US"/>
        </w:rPr>
        <w:t xml:space="preserve">DCCH length: although R18 NTN assumes 2 symbols PDCCH with 48 PRBs, 38.865 uses 3 symbols PDCCH with 24 PRBs as well as 2 symbols PDCCH with 48 PRBs. </w:t>
      </w:r>
      <w:r w:rsidR="0039690D">
        <w:rPr>
          <w:sz w:val="22"/>
          <w:szCs w:val="18"/>
          <w:lang w:val="en-US"/>
        </w:rPr>
        <w:t>The same assumption as in 38.865 may be better for more detailed evaluations.</w:t>
      </w:r>
    </w:p>
    <w:p w14:paraId="60E2CA03" w14:textId="71B6E49C" w:rsidR="0039690D" w:rsidRPr="00C62EC3" w:rsidRDefault="0039690D" w:rsidP="0039690D">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D6123D">
        <w:rPr>
          <w:rFonts w:eastAsiaTheme="minorEastAsia"/>
          <w:b/>
          <w:sz w:val="22"/>
          <w:u w:val="single"/>
          <w:lang w:val="en-US"/>
        </w:rPr>
        <w:t>2</w:t>
      </w:r>
      <w:r w:rsidRPr="00C62EC3">
        <w:rPr>
          <w:rFonts w:eastAsiaTheme="minorEastAsia"/>
          <w:b/>
          <w:sz w:val="22"/>
          <w:u w:val="single"/>
          <w:lang w:val="en-US"/>
        </w:rPr>
        <w:t>:</w:t>
      </w:r>
    </w:p>
    <w:p w14:paraId="776CC64B" w14:textId="06942A9E" w:rsidR="0039690D" w:rsidRPr="00C62EC3" w:rsidRDefault="0039690D" w:rsidP="0039690D">
      <w:pPr>
        <w:numPr>
          <w:ilvl w:val="0"/>
          <w:numId w:val="9"/>
        </w:numPr>
        <w:spacing w:before="50" w:afterLines="50" w:after="120"/>
        <w:rPr>
          <w:rFonts w:eastAsiaTheme="minorEastAsia"/>
          <w:b/>
          <w:bCs/>
          <w:iCs/>
          <w:sz w:val="22"/>
          <w:lang w:val="en-US"/>
        </w:rPr>
      </w:pPr>
      <w:r w:rsidRPr="0039690D">
        <w:rPr>
          <w:rFonts w:eastAsiaTheme="minorEastAsia"/>
          <w:b/>
          <w:bCs/>
          <w:iCs/>
          <w:sz w:val="22"/>
        </w:rPr>
        <w:t xml:space="preserve">Basically, what RAN1 did and agreed in R18 NTN </w:t>
      </w:r>
      <w:proofErr w:type="spellStart"/>
      <w:r w:rsidRPr="0039690D">
        <w:rPr>
          <w:rFonts w:eastAsiaTheme="minorEastAsia"/>
          <w:b/>
          <w:bCs/>
          <w:iCs/>
          <w:sz w:val="22"/>
        </w:rPr>
        <w:t>CovEnh</w:t>
      </w:r>
      <w:proofErr w:type="spellEnd"/>
      <w:r w:rsidRPr="0039690D">
        <w:rPr>
          <w:rFonts w:eastAsiaTheme="minorEastAsia"/>
          <w:b/>
          <w:bCs/>
          <w:iCs/>
          <w:sz w:val="22"/>
        </w:rPr>
        <w:t xml:space="preserve"> can be reused for DL. Meanwhile, the target is not required SNR for each target BLER but the required SNR for SSB, i.e., </w:t>
      </w:r>
      <w:r>
        <w:rPr>
          <w:rFonts w:eastAsiaTheme="minorEastAsia"/>
          <w:b/>
          <w:bCs/>
          <w:iCs/>
          <w:sz w:val="22"/>
        </w:rPr>
        <w:t>-10.1</w:t>
      </w:r>
      <w:r w:rsidRPr="0039690D">
        <w:rPr>
          <w:rFonts w:eastAsiaTheme="minorEastAsia"/>
          <w:b/>
          <w:bCs/>
          <w:iCs/>
          <w:sz w:val="22"/>
        </w:rPr>
        <w:t xml:space="preserve"> dB</w:t>
      </w:r>
      <w:r>
        <w:rPr>
          <w:rFonts w:eastAsiaTheme="minorEastAsia"/>
          <w:b/>
          <w:bCs/>
          <w:iCs/>
          <w:sz w:val="22"/>
          <w:lang w:val="en-US"/>
        </w:rPr>
        <w:t>.</w:t>
      </w:r>
    </w:p>
    <w:p w14:paraId="5200974A" w14:textId="46FA197C" w:rsidR="002F36DF" w:rsidRPr="00C62EC3" w:rsidRDefault="002F36DF" w:rsidP="002F36D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6123D">
        <w:rPr>
          <w:rFonts w:eastAsiaTheme="minorEastAsia"/>
          <w:b/>
          <w:sz w:val="22"/>
          <w:u w:val="single"/>
          <w:lang w:val="en-US"/>
        </w:rPr>
        <w:t>2</w:t>
      </w:r>
      <w:r w:rsidRPr="00C62EC3">
        <w:rPr>
          <w:rFonts w:eastAsiaTheme="minorEastAsia"/>
          <w:b/>
          <w:sz w:val="22"/>
          <w:u w:val="single"/>
          <w:lang w:val="en-US"/>
        </w:rPr>
        <w:t>:</w:t>
      </w:r>
    </w:p>
    <w:p w14:paraId="7BB8C400" w14:textId="74B4D41E" w:rsidR="002F36DF" w:rsidRPr="005762C3" w:rsidRDefault="002F36DF" w:rsidP="002F36DF">
      <w:pPr>
        <w:numPr>
          <w:ilvl w:val="0"/>
          <w:numId w:val="9"/>
        </w:numPr>
        <w:spacing w:before="50" w:afterLines="50" w:after="120"/>
        <w:rPr>
          <w:rFonts w:eastAsiaTheme="minorEastAsia"/>
          <w:b/>
          <w:bCs/>
          <w:iCs/>
          <w:sz w:val="22"/>
          <w:lang w:val="en-US"/>
        </w:rPr>
      </w:pPr>
      <w:r w:rsidRPr="002F36DF">
        <w:rPr>
          <w:rFonts w:eastAsiaTheme="minorEastAsia"/>
          <w:b/>
          <w:bCs/>
          <w:iCs/>
          <w:sz w:val="22"/>
        </w:rPr>
        <w:t>For each physical channel/signal, required SNR evaluated by LLS is compared to the required SNR for SSB</w:t>
      </w:r>
      <w:r>
        <w:rPr>
          <w:rFonts w:eastAsiaTheme="minorEastAsia"/>
          <w:b/>
          <w:bCs/>
          <w:iCs/>
          <w:sz w:val="22"/>
        </w:rPr>
        <w:t xml:space="preserve">, i.e., -10.1 </w:t>
      </w:r>
      <w:proofErr w:type="spellStart"/>
      <w:r>
        <w:rPr>
          <w:rFonts w:eastAsiaTheme="minorEastAsia"/>
          <w:b/>
          <w:bCs/>
          <w:iCs/>
          <w:sz w:val="22"/>
        </w:rPr>
        <w:t>dB</w:t>
      </w:r>
      <w:r w:rsidR="0024755B">
        <w:rPr>
          <w:rFonts w:eastAsiaTheme="minorEastAsia"/>
          <w:b/>
          <w:bCs/>
          <w:iCs/>
          <w:sz w:val="22"/>
        </w:rPr>
        <w:t>.</w:t>
      </w:r>
      <w:proofErr w:type="spellEnd"/>
    </w:p>
    <w:p w14:paraId="3B320B15" w14:textId="28303113" w:rsidR="005762C3" w:rsidRPr="00C62EC3" w:rsidRDefault="005762C3" w:rsidP="005762C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6123D">
        <w:rPr>
          <w:rFonts w:eastAsiaTheme="minorEastAsia"/>
          <w:b/>
          <w:sz w:val="22"/>
          <w:u w:val="single"/>
          <w:lang w:val="en-US"/>
        </w:rPr>
        <w:t>3</w:t>
      </w:r>
      <w:r w:rsidRPr="00C62EC3">
        <w:rPr>
          <w:rFonts w:eastAsiaTheme="minorEastAsia"/>
          <w:b/>
          <w:sz w:val="22"/>
          <w:u w:val="single"/>
          <w:lang w:val="en-US"/>
        </w:rPr>
        <w:t>:</w:t>
      </w:r>
    </w:p>
    <w:p w14:paraId="44F394A8" w14:textId="375B4064" w:rsidR="005D18E5" w:rsidRPr="005D18E5" w:rsidRDefault="005D18E5" w:rsidP="005D18E5">
      <w:pPr>
        <w:numPr>
          <w:ilvl w:val="0"/>
          <w:numId w:val="9"/>
        </w:numPr>
        <w:spacing w:before="50" w:afterLines="50" w:after="120"/>
        <w:rPr>
          <w:rFonts w:eastAsiaTheme="minorEastAsia"/>
          <w:b/>
          <w:bCs/>
          <w:iCs/>
          <w:sz w:val="22"/>
          <w:lang w:val="en-US"/>
        </w:rPr>
      </w:pPr>
      <w:r w:rsidRPr="005D18E5">
        <w:rPr>
          <w:rFonts w:eastAsiaTheme="minorEastAsia"/>
          <w:b/>
          <w:bCs/>
          <w:iCs/>
          <w:sz w:val="22"/>
          <w:lang w:val="en-US"/>
        </w:rPr>
        <w:t>Evaluation parameters</w:t>
      </w:r>
      <w:r>
        <w:rPr>
          <w:rFonts w:eastAsiaTheme="minorEastAsia"/>
          <w:b/>
          <w:bCs/>
          <w:iCs/>
          <w:sz w:val="22"/>
          <w:lang w:val="en-US"/>
        </w:rPr>
        <w:t xml:space="preserve"> for link level simulation</w:t>
      </w:r>
      <w:r w:rsidRPr="005D18E5">
        <w:rPr>
          <w:rFonts w:eastAsiaTheme="minorEastAsia"/>
          <w:b/>
          <w:bCs/>
          <w:iCs/>
          <w:sz w:val="22"/>
          <w:lang w:val="en-US"/>
        </w:rPr>
        <w:t xml:space="preserve"> are the same as agreed in RAN1#109-e for R18 NTN, with the following exceptions:</w:t>
      </w:r>
    </w:p>
    <w:p w14:paraId="0EF04FC5" w14:textId="77777777" w:rsidR="005D18E5" w:rsidRPr="005D18E5" w:rsidRDefault="005D18E5" w:rsidP="005D18E5">
      <w:pPr>
        <w:numPr>
          <w:ilvl w:val="1"/>
          <w:numId w:val="9"/>
        </w:numPr>
        <w:spacing w:afterLines="50" w:after="120"/>
        <w:rPr>
          <w:rFonts w:eastAsiaTheme="minorEastAsia"/>
          <w:b/>
          <w:bCs/>
          <w:iCs/>
          <w:sz w:val="22"/>
          <w:lang w:val="en-US"/>
        </w:rPr>
      </w:pPr>
      <w:r w:rsidRPr="005D18E5">
        <w:rPr>
          <w:rFonts w:eastAsiaTheme="minorEastAsia"/>
          <w:b/>
          <w:bCs/>
          <w:iCs/>
          <w:sz w:val="22"/>
          <w:lang w:val="en-US"/>
        </w:rPr>
        <w:t xml:space="preserve">For low-data rate service, 3 bps is </w:t>
      </w:r>
      <w:proofErr w:type="gramStart"/>
      <w:r w:rsidRPr="005D18E5">
        <w:rPr>
          <w:rFonts w:eastAsiaTheme="minorEastAsia"/>
          <w:b/>
          <w:bCs/>
          <w:iCs/>
          <w:sz w:val="22"/>
          <w:lang w:val="en-US"/>
        </w:rPr>
        <w:t>assumed</w:t>
      </w:r>
      <w:proofErr w:type="gramEnd"/>
    </w:p>
    <w:p w14:paraId="3430DFAE" w14:textId="77777777" w:rsidR="005D18E5" w:rsidRPr="005D18E5" w:rsidRDefault="005D18E5" w:rsidP="005D18E5">
      <w:pPr>
        <w:numPr>
          <w:ilvl w:val="1"/>
          <w:numId w:val="9"/>
        </w:numPr>
        <w:spacing w:afterLines="50" w:after="120"/>
        <w:rPr>
          <w:rFonts w:eastAsiaTheme="minorEastAsia"/>
          <w:b/>
          <w:bCs/>
          <w:iCs/>
          <w:sz w:val="22"/>
          <w:lang w:val="en-US"/>
        </w:rPr>
      </w:pPr>
      <w:r w:rsidRPr="005D18E5">
        <w:rPr>
          <w:rFonts w:eastAsiaTheme="minorEastAsia"/>
          <w:b/>
          <w:bCs/>
          <w:iCs/>
          <w:sz w:val="22"/>
          <w:lang w:val="en-US"/>
        </w:rPr>
        <w:t>For Msg2 PDSCH, TBS = 72 bits</w:t>
      </w:r>
    </w:p>
    <w:p w14:paraId="5201E902" w14:textId="77777777" w:rsidR="005D18E5" w:rsidRPr="005D18E5" w:rsidRDefault="005D18E5" w:rsidP="005D18E5">
      <w:pPr>
        <w:numPr>
          <w:ilvl w:val="1"/>
          <w:numId w:val="9"/>
        </w:numPr>
        <w:spacing w:afterLines="50" w:after="120"/>
        <w:rPr>
          <w:rFonts w:eastAsiaTheme="minorEastAsia"/>
          <w:b/>
          <w:bCs/>
          <w:iCs/>
          <w:sz w:val="22"/>
          <w:lang w:val="en-US"/>
        </w:rPr>
      </w:pPr>
      <w:r w:rsidRPr="005D18E5">
        <w:rPr>
          <w:rFonts w:eastAsiaTheme="minorEastAsia"/>
          <w:b/>
          <w:bCs/>
          <w:iCs/>
          <w:sz w:val="22"/>
          <w:lang w:val="en-US"/>
        </w:rPr>
        <w:t>For PDCCH, 2 symbols with 48 PRBs or 3 symbols with 24 PRBs</w:t>
      </w:r>
    </w:p>
    <w:p w14:paraId="6D9CFD58" w14:textId="77777777" w:rsidR="005762C3" w:rsidRPr="00C62EC3" w:rsidRDefault="005762C3" w:rsidP="005D18E5">
      <w:pPr>
        <w:spacing w:before="50" w:afterLines="50" w:after="120"/>
        <w:rPr>
          <w:rFonts w:eastAsiaTheme="minorEastAsia"/>
          <w:b/>
          <w:bCs/>
          <w:iCs/>
          <w:sz w:val="22"/>
          <w:lang w:val="en-US"/>
        </w:rPr>
      </w:pPr>
    </w:p>
    <w:p w14:paraId="1C9C5559" w14:textId="1BC3ABAD" w:rsidR="0024755B" w:rsidRPr="00C62EC3" w:rsidRDefault="0024755B" w:rsidP="0024755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lastRenderedPageBreak/>
        <w:t xml:space="preserve">Link level simulations of </w:t>
      </w:r>
      <w:r w:rsidR="005F383D">
        <w:rPr>
          <w:rFonts w:ascii="Arial" w:eastAsia="DengXian" w:hAnsi="Arial"/>
          <w:b/>
          <w:kern w:val="28"/>
          <w:sz w:val="22"/>
          <w:szCs w:val="22"/>
          <w:lang w:val="en-US" w:eastAsia="zh-CN"/>
        </w:rPr>
        <w:t>PDSCH/Msg2-PDSCH/Msg4-PDSCH</w:t>
      </w:r>
      <w:r w:rsidR="00B107DD">
        <w:rPr>
          <w:rFonts w:ascii="Arial" w:eastAsia="DengXian" w:hAnsi="Arial"/>
          <w:b/>
          <w:kern w:val="28"/>
          <w:sz w:val="22"/>
          <w:szCs w:val="22"/>
          <w:lang w:val="en-US" w:eastAsia="zh-CN"/>
        </w:rPr>
        <w:t>/PDCCH</w:t>
      </w:r>
    </w:p>
    <w:p w14:paraId="0D232D94" w14:textId="5F389A7D" w:rsidR="00AF2396" w:rsidRPr="009B1C13" w:rsidRDefault="00097DC3" w:rsidP="00F2234A">
      <w:pPr>
        <w:spacing w:beforeLines="50" w:before="120" w:afterLines="50" w:after="120"/>
        <w:rPr>
          <w:sz w:val="22"/>
          <w:szCs w:val="18"/>
          <w:lang w:val="en-US"/>
        </w:rPr>
      </w:pPr>
      <w:r>
        <w:rPr>
          <w:rFonts w:hint="eastAsia"/>
          <w:sz w:val="22"/>
          <w:szCs w:val="18"/>
          <w:lang w:val="en-US"/>
        </w:rPr>
        <w:t>B</w:t>
      </w:r>
      <w:r>
        <w:rPr>
          <w:sz w:val="22"/>
          <w:szCs w:val="18"/>
          <w:lang w:val="en-US"/>
        </w:rPr>
        <w:t>ased on the assumptions proposed in the last section, we performed l</w:t>
      </w:r>
      <w:r w:rsidRPr="00097DC3">
        <w:rPr>
          <w:sz w:val="22"/>
          <w:szCs w:val="18"/>
          <w:lang w:val="en-US"/>
        </w:rPr>
        <w:t>ink level simulations of PDSCH/Msg2-PDSCH/Msg4-PDSCH/PDCCH</w:t>
      </w:r>
      <w:r>
        <w:rPr>
          <w:sz w:val="22"/>
          <w:szCs w:val="18"/>
          <w:lang w:val="en-US"/>
        </w:rPr>
        <w:t xml:space="preserve"> and the results are provided as follows.</w:t>
      </w:r>
    </w:p>
    <w:p w14:paraId="16DF5AB6" w14:textId="08963132" w:rsidR="005F383D" w:rsidRDefault="00097DC3" w:rsidP="00F2234A">
      <w:pPr>
        <w:spacing w:beforeLines="50" w:before="120" w:afterLines="50" w:after="120"/>
        <w:rPr>
          <w:sz w:val="22"/>
          <w:szCs w:val="18"/>
          <w:lang w:val="en-US"/>
        </w:rPr>
      </w:pPr>
      <w:r w:rsidRPr="00097DC3">
        <w:rPr>
          <w:noProof/>
        </w:rPr>
        <w:drawing>
          <wp:inline distT="0" distB="0" distL="0" distR="0" wp14:anchorId="31C94D4B" wp14:editId="2192DCC8">
            <wp:extent cx="3168000" cy="26436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8000" cy="2643670"/>
                    </a:xfrm>
                    <a:prstGeom prst="rect">
                      <a:avLst/>
                    </a:prstGeom>
                    <a:noFill/>
                    <a:ln>
                      <a:noFill/>
                    </a:ln>
                  </pic:spPr>
                </pic:pic>
              </a:graphicData>
            </a:graphic>
          </wp:inline>
        </w:drawing>
      </w:r>
      <w:r w:rsidRPr="00097DC3">
        <w:rPr>
          <w:sz w:val="22"/>
          <w:szCs w:val="18"/>
          <w:lang w:val="en-US"/>
        </w:rPr>
        <w:t xml:space="preserve"> </w:t>
      </w:r>
      <w:r w:rsidRPr="00097DC3">
        <w:rPr>
          <w:noProof/>
        </w:rPr>
        <w:drawing>
          <wp:inline distT="0" distB="0" distL="0" distR="0" wp14:anchorId="29360211" wp14:editId="7D4646C4">
            <wp:extent cx="3124080" cy="27133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4080" cy="2713320"/>
                    </a:xfrm>
                    <a:prstGeom prst="rect">
                      <a:avLst/>
                    </a:prstGeom>
                    <a:noFill/>
                    <a:ln>
                      <a:noFill/>
                    </a:ln>
                  </pic:spPr>
                </pic:pic>
              </a:graphicData>
            </a:graphic>
          </wp:inline>
        </w:drawing>
      </w:r>
    </w:p>
    <w:p w14:paraId="3F16BC85" w14:textId="74FCFE43" w:rsidR="00097DC3" w:rsidRDefault="00097DC3" w:rsidP="00F2234A">
      <w:pPr>
        <w:spacing w:beforeLines="50" w:before="120" w:afterLines="50" w:after="120"/>
        <w:rPr>
          <w:sz w:val="22"/>
          <w:szCs w:val="18"/>
          <w:lang w:val="en-US"/>
        </w:rPr>
      </w:pPr>
      <w:r w:rsidRPr="00097DC3">
        <w:rPr>
          <w:noProof/>
        </w:rPr>
        <w:drawing>
          <wp:inline distT="0" distB="0" distL="0" distR="0" wp14:anchorId="77B0CA8F" wp14:editId="0F140F62">
            <wp:extent cx="3124080" cy="27036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4080" cy="2703600"/>
                    </a:xfrm>
                    <a:prstGeom prst="rect">
                      <a:avLst/>
                    </a:prstGeom>
                    <a:noFill/>
                    <a:ln>
                      <a:noFill/>
                    </a:ln>
                  </pic:spPr>
                </pic:pic>
              </a:graphicData>
            </a:graphic>
          </wp:inline>
        </w:drawing>
      </w:r>
      <w:r w:rsidRPr="00097DC3">
        <w:rPr>
          <w:sz w:val="22"/>
          <w:szCs w:val="18"/>
          <w:lang w:val="en-US"/>
        </w:rPr>
        <w:t xml:space="preserve"> </w:t>
      </w:r>
      <w:r w:rsidRPr="00097DC3">
        <w:rPr>
          <w:noProof/>
        </w:rPr>
        <w:drawing>
          <wp:inline distT="0" distB="0" distL="0" distR="0" wp14:anchorId="4A606553" wp14:editId="0F9EDD80">
            <wp:extent cx="3124080" cy="27036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24080" cy="2703600"/>
                    </a:xfrm>
                    <a:prstGeom prst="rect">
                      <a:avLst/>
                    </a:prstGeom>
                    <a:noFill/>
                    <a:ln>
                      <a:noFill/>
                    </a:ln>
                  </pic:spPr>
                </pic:pic>
              </a:graphicData>
            </a:graphic>
          </wp:inline>
        </w:drawing>
      </w:r>
    </w:p>
    <w:p w14:paraId="6A37C353" w14:textId="0DD3A173" w:rsidR="005F383D" w:rsidRDefault="00097DC3" w:rsidP="00097DC3">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990008">
        <w:rPr>
          <w:sz w:val="22"/>
          <w:szCs w:val="18"/>
          <w:lang w:val="en-US"/>
        </w:rPr>
        <w:t>3</w:t>
      </w:r>
      <w:r>
        <w:rPr>
          <w:sz w:val="22"/>
          <w:szCs w:val="18"/>
          <w:lang w:val="en-US"/>
        </w:rPr>
        <w:t>: Link level simulation results (</w:t>
      </w:r>
      <w:r w:rsidRPr="00097DC3">
        <w:rPr>
          <w:sz w:val="22"/>
          <w:szCs w:val="18"/>
          <w:lang w:val="en-US"/>
        </w:rPr>
        <w:t>PDSCH/Msg2-PDSCH/Msg4-PDSCH/PDCCH</w:t>
      </w:r>
      <w:r>
        <w:rPr>
          <w:sz w:val="22"/>
          <w:szCs w:val="18"/>
          <w:lang w:val="en-US"/>
        </w:rPr>
        <w:t>)</w:t>
      </w:r>
    </w:p>
    <w:p w14:paraId="1FBE59C1" w14:textId="5F6CC1C2" w:rsidR="00097DC3" w:rsidRPr="002F36DF" w:rsidRDefault="00097DC3" w:rsidP="00F2234A">
      <w:pPr>
        <w:spacing w:beforeLines="50" w:before="120" w:afterLines="50" w:after="120"/>
        <w:rPr>
          <w:sz w:val="22"/>
          <w:szCs w:val="18"/>
          <w:lang w:val="en-US"/>
        </w:rPr>
      </w:pPr>
      <w:r>
        <w:rPr>
          <w:rFonts w:hint="eastAsia"/>
          <w:sz w:val="22"/>
          <w:szCs w:val="18"/>
          <w:lang w:val="en-US"/>
        </w:rPr>
        <w:t>F</w:t>
      </w:r>
      <w:r>
        <w:rPr>
          <w:sz w:val="22"/>
          <w:szCs w:val="18"/>
          <w:lang w:val="en-US"/>
        </w:rPr>
        <w:t xml:space="preserve">rom these curves, it can be found that at least enhancements for Msg2-PDSCH/Msg4-PDSCH/PDCCH are necessary. For Msg2-PDSCH/Msg4-PDSCH/PDCCH, the performance gap is 4.7 dB, 4.5 dB, 2.7 dB, respectively. </w:t>
      </w:r>
      <w:r w:rsidR="006A41D8">
        <w:rPr>
          <w:sz w:val="22"/>
          <w:szCs w:val="18"/>
          <w:lang w:val="en-US"/>
        </w:rPr>
        <w:t>It seems that some enhancements to remove the performance gap are realistically possible and thus we suggest discussing/introducing enhancements for these channels in this agenda item. One important note will be that PDCCH in initial access should also be the target.</w:t>
      </w:r>
    </w:p>
    <w:p w14:paraId="1D5E7EC1" w14:textId="29D75370" w:rsidR="00013DB5" w:rsidRPr="00C62EC3" w:rsidRDefault="00013DB5" w:rsidP="00013DB5">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9F5FA6">
        <w:rPr>
          <w:rFonts w:eastAsiaTheme="minorEastAsia"/>
          <w:b/>
          <w:sz w:val="22"/>
          <w:u w:val="single"/>
          <w:lang w:val="en-US"/>
        </w:rPr>
        <w:t>3</w:t>
      </w:r>
      <w:r w:rsidRPr="00C62EC3">
        <w:rPr>
          <w:rFonts w:eastAsiaTheme="minorEastAsia"/>
          <w:b/>
          <w:sz w:val="22"/>
          <w:u w:val="single"/>
          <w:lang w:val="en-US"/>
        </w:rPr>
        <w:t>:</w:t>
      </w:r>
    </w:p>
    <w:p w14:paraId="0BB513A1" w14:textId="470326A8" w:rsidR="00013DB5" w:rsidRPr="00013DB5" w:rsidRDefault="00013DB5" w:rsidP="00013DB5">
      <w:pPr>
        <w:numPr>
          <w:ilvl w:val="0"/>
          <w:numId w:val="9"/>
        </w:numPr>
        <w:spacing w:before="50" w:afterLines="50" w:after="120"/>
        <w:rPr>
          <w:rFonts w:eastAsiaTheme="minorEastAsia"/>
          <w:b/>
          <w:bCs/>
          <w:iCs/>
          <w:sz w:val="22"/>
          <w:lang w:val="en-US"/>
        </w:rPr>
      </w:pPr>
      <w:r>
        <w:rPr>
          <w:rFonts w:eastAsiaTheme="minorEastAsia"/>
          <w:b/>
          <w:bCs/>
          <w:iCs/>
          <w:sz w:val="22"/>
        </w:rPr>
        <w:t xml:space="preserve">Based on evaluation parameters </w:t>
      </w:r>
      <w:r w:rsidR="005D18E5" w:rsidRPr="005D18E5">
        <w:rPr>
          <w:rFonts w:eastAsiaTheme="minorEastAsia"/>
          <w:b/>
          <w:bCs/>
          <w:iCs/>
          <w:sz w:val="22"/>
          <w:lang w:val="en-US"/>
        </w:rPr>
        <w:t>agreed in RAN1#109-e for R18 NTN</w:t>
      </w:r>
      <w:r>
        <w:rPr>
          <w:rFonts w:eastAsiaTheme="minorEastAsia"/>
          <w:b/>
          <w:bCs/>
          <w:iCs/>
          <w:sz w:val="22"/>
          <w:lang w:val="en-US"/>
        </w:rPr>
        <w:t xml:space="preserve"> and captured in TR 38.865,</w:t>
      </w:r>
      <w:r>
        <w:rPr>
          <w:rFonts w:eastAsiaTheme="minorEastAsia" w:hint="eastAsia"/>
          <w:b/>
          <w:bCs/>
          <w:iCs/>
          <w:sz w:val="22"/>
          <w:lang w:val="en-US"/>
        </w:rPr>
        <w:t xml:space="preserve"> </w:t>
      </w:r>
      <w:r>
        <w:rPr>
          <w:rFonts w:eastAsiaTheme="minorEastAsia"/>
          <w:b/>
          <w:bCs/>
          <w:iCs/>
          <w:sz w:val="22"/>
          <w:lang w:val="en-US"/>
        </w:rPr>
        <w:t xml:space="preserve">there are performance gap of </w:t>
      </w:r>
      <w:r w:rsidRPr="00013DB5">
        <w:rPr>
          <w:rFonts w:eastAsiaTheme="minorEastAsia"/>
          <w:b/>
          <w:bCs/>
          <w:iCs/>
          <w:sz w:val="22"/>
          <w:lang w:val="en-US"/>
        </w:rPr>
        <w:t>4.7 dB, 4.5 dB, 2.7 dB</w:t>
      </w:r>
      <w:r>
        <w:rPr>
          <w:rFonts w:eastAsiaTheme="minorEastAsia"/>
          <w:b/>
          <w:bCs/>
          <w:iCs/>
          <w:sz w:val="22"/>
          <w:lang w:val="en-US"/>
        </w:rPr>
        <w:t xml:space="preserve"> b/w SSB and </w:t>
      </w:r>
      <w:r w:rsidRPr="00013DB5">
        <w:rPr>
          <w:rFonts w:eastAsiaTheme="minorEastAsia"/>
          <w:b/>
          <w:bCs/>
          <w:iCs/>
          <w:sz w:val="22"/>
          <w:lang w:val="en-US"/>
        </w:rPr>
        <w:t>Msg2-PDSCH/Msg4-PDSCH/PDCCH</w:t>
      </w:r>
      <w:r>
        <w:rPr>
          <w:rFonts w:eastAsiaTheme="minorEastAsia"/>
          <w:b/>
          <w:bCs/>
          <w:iCs/>
          <w:sz w:val="22"/>
          <w:lang w:val="en-US"/>
        </w:rPr>
        <w:t>, respectively.</w:t>
      </w:r>
    </w:p>
    <w:p w14:paraId="6208A486" w14:textId="197BFAE6" w:rsidR="00C27C95" w:rsidRPr="00C62EC3" w:rsidRDefault="00C27C95" w:rsidP="00C27C9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9F5FA6">
        <w:rPr>
          <w:rFonts w:eastAsiaTheme="minorEastAsia"/>
          <w:b/>
          <w:sz w:val="22"/>
          <w:u w:val="single"/>
          <w:lang w:val="en-US"/>
        </w:rPr>
        <w:t>4</w:t>
      </w:r>
      <w:r w:rsidRPr="00C62EC3">
        <w:rPr>
          <w:rFonts w:eastAsiaTheme="minorEastAsia"/>
          <w:b/>
          <w:sz w:val="22"/>
          <w:u w:val="single"/>
          <w:lang w:val="en-US"/>
        </w:rPr>
        <w:t>:</w:t>
      </w:r>
    </w:p>
    <w:p w14:paraId="009C91E2" w14:textId="27EEB7AC" w:rsidR="00C27C95" w:rsidRDefault="00C27C95" w:rsidP="00C27C95">
      <w:pPr>
        <w:numPr>
          <w:ilvl w:val="0"/>
          <w:numId w:val="9"/>
        </w:numPr>
        <w:spacing w:before="50" w:afterLines="50" w:after="120"/>
        <w:rPr>
          <w:rFonts w:eastAsiaTheme="minorEastAsia"/>
          <w:b/>
          <w:bCs/>
          <w:iCs/>
          <w:sz w:val="22"/>
          <w:lang w:val="en-US"/>
        </w:rPr>
      </w:pPr>
      <w:r>
        <w:rPr>
          <w:rFonts w:eastAsiaTheme="minorEastAsia"/>
          <w:b/>
          <w:bCs/>
          <w:iCs/>
          <w:sz w:val="22"/>
        </w:rPr>
        <w:t xml:space="preserve">R19 NTN DL coverage enhancement introduces link level enhancements for </w:t>
      </w:r>
      <w:r w:rsidR="00D96B15" w:rsidRPr="00013DB5">
        <w:rPr>
          <w:rFonts w:eastAsiaTheme="minorEastAsia"/>
          <w:b/>
          <w:bCs/>
          <w:iCs/>
          <w:sz w:val="22"/>
          <w:lang w:val="en-US"/>
        </w:rPr>
        <w:t>Msg2-PDSCH/Msg4-PDSCH/PDCCH</w:t>
      </w:r>
      <w:r w:rsidR="00D96B15">
        <w:rPr>
          <w:rFonts w:eastAsiaTheme="minorEastAsia"/>
          <w:b/>
          <w:bCs/>
          <w:iCs/>
          <w:sz w:val="22"/>
          <w:lang w:val="en-US"/>
        </w:rPr>
        <w:t>.</w:t>
      </w:r>
    </w:p>
    <w:p w14:paraId="50707E9B" w14:textId="0D80DCB0" w:rsidR="00D96B15" w:rsidRPr="005762C3" w:rsidRDefault="00D96B15" w:rsidP="00D96B15">
      <w:pPr>
        <w:numPr>
          <w:ilvl w:val="1"/>
          <w:numId w:val="9"/>
        </w:numPr>
        <w:spacing w:before="50" w:afterLines="50" w:after="120"/>
        <w:rPr>
          <w:rFonts w:eastAsiaTheme="minorEastAsia"/>
          <w:b/>
          <w:bCs/>
          <w:iCs/>
          <w:sz w:val="22"/>
          <w:lang w:val="en-US"/>
        </w:rPr>
      </w:pPr>
      <w:r w:rsidRPr="00D96B15">
        <w:rPr>
          <w:rFonts w:eastAsiaTheme="minorEastAsia"/>
          <w:b/>
          <w:bCs/>
          <w:iCs/>
          <w:sz w:val="22"/>
          <w:lang w:val="en-US"/>
        </w:rPr>
        <w:lastRenderedPageBreak/>
        <w:t>PDCCH in initial access</w:t>
      </w:r>
      <w:r>
        <w:rPr>
          <w:rFonts w:eastAsiaTheme="minorEastAsia"/>
          <w:b/>
          <w:bCs/>
          <w:iCs/>
          <w:sz w:val="22"/>
          <w:lang w:val="en-US"/>
        </w:rPr>
        <w:t xml:space="preserve"> is also </w:t>
      </w:r>
      <w:r w:rsidR="00F00291">
        <w:rPr>
          <w:rFonts w:eastAsiaTheme="minorEastAsia"/>
          <w:b/>
          <w:bCs/>
          <w:iCs/>
          <w:sz w:val="22"/>
          <w:lang w:val="en-US"/>
        </w:rPr>
        <w:t>within</w:t>
      </w:r>
      <w:r>
        <w:rPr>
          <w:rFonts w:eastAsiaTheme="minorEastAsia"/>
          <w:b/>
          <w:bCs/>
          <w:iCs/>
          <w:sz w:val="22"/>
          <w:lang w:val="en-US"/>
        </w:rPr>
        <w:t xml:space="preserve"> the scope.</w:t>
      </w:r>
    </w:p>
    <w:p w14:paraId="096E2088" w14:textId="77777777" w:rsidR="0039690D" w:rsidRPr="00E437A9" w:rsidRDefault="0039690D" w:rsidP="00F2234A">
      <w:pPr>
        <w:spacing w:beforeLines="50" w:before="120" w:afterLines="50" w:after="120"/>
        <w:rPr>
          <w:sz w:val="22"/>
          <w:szCs w:val="18"/>
          <w:lang w:val="en-US"/>
        </w:rPr>
      </w:pPr>
    </w:p>
    <w:p w14:paraId="43DFE1D4" w14:textId="6E169E2B" w:rsidR="00AF2396" w:rsidRPr="00C62EC3" w:rsidRDefault="00AF2396" w:rsidP="00AF239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System level evaluation </w:t>
      </w:r>
      <w:r w:rsidR="00186817">
        <w:rPr>
          <w:rFonts w:ascii="Arial" w:eastAsia="DengXian" w:hAnsi="Arial"/>
          <w:b/>
          <w:kern w:val="28"/>
          <w:sz w:val="22"/>
          <w:szCs w:val="22"/>
          <w:lang w:val="en-US" w:eastAsia="zh-CN"/>
        </w:rPr>
        <w:t>aspect</w:t>
      </w:r>
    </w:p>
    <w:p w14:paraId="70A6A39E" w14:textId="0BBBBF30" w:rsidR="00AF2396" w:rsidRDefault="006724C3" w:rsidP="00F2234A">
      <w:pPr>
        <w:spacing w:beforeLines="50" w:before="120" w:afterLines="50" w:after="120"/>
        <w:rPr>
          <w:sz w:val="22"/>
          <w:szCs w:val="18"/>
          <w:lang w:val="en-US"/>
        </w:rPr>
      </w:pPr>
      <w:r>
        <w:rPr>
          <w:sz w:val="22"/>
          <w:szCs w:val="18"/>
          <w:lang w:val="en-US"/>
        </w:rPr>
        <w:t xml:space="preserve">In the R19 NR NTN WID, system level enhancement is included and for the purpose, system level simulation is mentioned. In addition, R18 NES techniques are considered as baseline for the system level enhancement, </w:t>
      </w:r>
      <w:r w:rsidRPr="006724C3">
        <w:rPr>
          <w:sz w:val="22"/>
          <w:szCs w:val="18"/>
          <w:lang w:val="en-US"/>
        </w:rPr>
        <w:t>allowing dynamic and flexible power sharing between satellite beams or different satellite beam patterns/size (i.e.</w:t>
      </w:r>
      <w:r w:rsidR="004A718C">
        <w:rPr>
          <w:sz w:val="22"/>
          <w:szCs w:val="18"/>
          <w:lang w:val="en-US"/>
        </w:rPr>
        <w:t>,</w:t>
      </w:r>
      <w:r w:rsidRPr="006724C3">
        <w:rPr>
          <w:sz w:val="22"/>
          <w:szCs w:val="18"/>
          <w:lang w:val="en-US"/>
        </w:rPr>
        <w:t xml:space="preserve"> wide or narrow) across the satellite footprint</w:t>
      </w:r>
      <w:r>
        <w:rPr>
          <w:sz w:val="22"/>
          <w:szCs w:val="18"/>
          <w:lang w:val="en-US"/>
        </w:rPr>
        <w:t>.</w:t>
      </w:r>
      <w:r w:rsidRPr="006724C3">
        <w:rPr>
          <w:sz w:val="22"/>
          <w:szCs w:val="18"/>
          <w:lang w:val="en-US"/>
        </w:rPr>
        <w:t xml:space="preserve"> </w:t>
      </w:r>
      <w:r>
        <w:rPr>
          <w:sz w:val="22"/>
          <w:szCs w:val="18"/>
          <w:lang w:val="en-US"/>
        </w:rPr>
        <w:t xml:space="preserve">However, after careful checking of R18 NES techniques, we do not see any </w:t>
      </w:r>
      <w:r w:rsidR="009179F6">
        <w:rPr>
          <w:sz w:val="22"/>
          <w:szCs w:val="18"/>
          <w:lang w:val="en-US"/>
        </w:rPr>
        <w:t>potential/promising approach for NR-NTN among R18 NES features. R18 NES WI introduced the following RAN1-related mechanisms:</w:t>
      </w:r>
    </w:p>
    <w:p w14:paraId="0E102505" w14:textId="10F9107C" w:rsidR="009179F6" w:rsidRDefault="00094F21" w:rsidP="009179F6">
      <w:pPr>
        <w:pStyle w:val="afe"/>
        <w:numPr>
          <w:ilvl w:val="0"/>
          <w:numId w:val="36"/>
        </w:numPr>
        <w:spacing w:beforeLines="50" w:before="120" w:afterLines="50" w:after="120"/>
        <w:ind w:leftChars="0"/>
        <w:rPr>
          <w:sz w:val="22"/>
          <w:szCs w:val="18"/>
          <w:lang w:val="en-US"/>
        </w:rPr>
      </w:pPr>
      <w:r>
        <w:rPr>
          <w:rFonts w:hint="eastAsia"/>
          <w:sz w:val="22"/>
          <w:szCs w:val="18"/>
          <w:lang w:val="en-US"/>
        </w:rPr>
        <w:t>A</w:t>
      </w:r>
      <w:r>
        <w:rPr>
          <w:sz w:val="22"/>
          <w:szCs w:val="18"/>
          <w:lang w:val="en-US"/>
        </w:rPr>
        <w:t xml:space="preserve">) CSI report </w:t>
      </w:r>
      <w:proofErr w:type="spellStart"/>
      <w:r>
        <w:rPr>
          <w:sz w:val="22"/>
          <w:szCs w:val="18"/>
          <w:lang w:val="en-US"/>
        </w:rPr>
        <w:t>enh</w:t>
      </w:r>
      <w:proofErr w:type="spellEnd"/>
      <w:r>
        <w:rPr>
          <w:sz w:val="22"/>
          <w:szCs w:val="18"/>
          <w:lang w:val="en-US"/>
        </w:rPr>
        <w:t>.</w:t>
      </w:r>
    </w:p>
    <w:p w14:paraId="7D3E23AE" w14:textId="303AFA07" w:rsidR="00094F21" w:rsidRPr="00094F21" w:rsidRDefault="00094F21" w:rsidP="00094F21">
      <w:pPr>
        <w:pStyle w:val="afe"/>
        <w:numPr>
          <w:ilvl w:val="1"/>
          <w:numId w:val="36"/>
        </w:numPr>
        <w:spacing w:beforeLines="50" w:before="120" w:afterLines="50" w:after="120"/>
        <w:ind w:leftChars="0"/>
        <w:rPr>
          <w:sz w:val="22"/>
          <w:szCs w:val="18"/>
          <w:lang w:val="en-US"/>
        </w:rPr>
      </w:pPr>
      <w:r w:rsidRPr="00094F21">
        <w:rPr>
          <w:sz w:val="22"/>
          <w:szCs w:val="18"/>
          <w:lang w:val="en-US"/>
        </w:rPr>
        <w:t>Spatial-domain adaptation: CSI meas</w:t>
      </w:r>
      <w:r>
        <w:rPr>
          <w:sz w:val="22"/>
          <w:szCs w:val="18"/>
          <w:lang w:val="en-US"/>
        </w:rPr>
        <w:t>urement</w:t>
      </w:r>
      <w:r w:rsidRPr="00094F21">
        <w:rPr>
          <w:sz w:val="22"/>
          <w:szCs w:val="18"/>
          <w:lang w:val="en-US"/>
        </w:rPr>
        <w:t>/report for more beam patterns and/or beam sizes</w:t>
      </w:r>
    </w:p>
    <w:p w14:paraId="53EBC1A5" w14:textId="4131BBF1" w:rsidR="00094F21" w:rsidRPr="00094F21" w:rsidRDefault="00094F21" w:rsidP="00094F21">
      <w:pPr>
        <w:pStyle w:val="afe"/>
        <w:numPr>
          <w:ilvl w:val="1"/>
          <w:numId w:val="36"/>
        </w:numPr>
        <w:spacing w:beforeLines="50" w:before="120" w:afterLines="50" w:after="120"/>
        <w:ind w:leftChars="0"/>
        <w:rPr>
          <w:sz w:val="22"/>
          <w:szCs w:val="18"/>
          <w:lang w:val="en-US"/>
        </w:rPr>
      </w:pPr>
      <w:r w:rsidRPr="00094F21">
        <w:rPr>
          <w:sz w:val="22"/>
          <w:szCs w:val="18"/>
          <w:lang w:val="en-US"/>
        </w:rPr>
        <w:t>Power-domain adaptation: CSI calc</w:t>
      </w:r>
      <w:r>
        <w:rPr>
          <w:sz w:val="22"/>
          <w:szCs w:val="18"/>
          <w:lang w:val="en-US"/>
        </w:rPr>
        <w:t>ulation</w:t>
      </w:r>
      <w:r w:rsidRPr="00094F21">
        <w:rPr>
          <w:sz w:val="22"/>
          <w:szCs w:val="18"/>
          <w:lang w:val="en-US"/>
        </w:rPr>
        <w:t>/report for several power offsets</w:t>
      </w:r>
    </w:p>
    <w:p w14:paraId="3E85DE9C" w14:textId="2C03ED49" w:rsidR="00094F21" w:rsidRDefault="00094F21" w:rsidP="00094F21">
      <w:pPr>
        <w:pStyle w:val="afe"/>
        <w:numPr>
          <w:ilvl w:val="1"/>
          <w:numId w:val="36"/>
        </w:numPr>
        <w:spacing w:beforeLines="50" w:before="120" w:afterLines="50" w:after="120"/>
        <w:ind w:leftChars="0"/>
        <w:rPr>
          <w:sz w:val="22"/>
          <w:szCs w:val="18"/>
          <w:lang w:val="en-US"/>
        </w:rPr>
      </w:pPr>
      <w:r w:rsidRPr="00094F21">
        <w:rPr>
          <w:sz w:val="22"/>
          <w:szCs w:val="18"/>
          <w:lang w:val="en-US"/>
        </w:rPr>
        <w:t>That is, the best beam patterns/sizes/power are selected in consideration of balance b/w communication performance and NES. Whether/how to apply dynamic and flexible power sharing based on UE reports seems to be a NW/satellite implementation issue</w:t>
      </w:r>
      <w:r>
        <w:rPr>
          <w:sz w:val="22"/>
          <w:szCs w:val="18"/>
          <w:lang w:val="en-US"/>
        </w:rPr>
        <w:t>.</w:t>
      </w:r>
    </w:p>
    <w:p w14:paraId="3FE65355" w14:textId="2754A27F" w:rsidR="00094F21" w:rsidRDefault="00094F21" w:rsidP="00094F21">
      <w:pPr>
        <w:pStyle w:val="afe"/>
        <w:numPr>
          <w:ilvl w:val="0"/>
          <w:numId w:val="36"/>
        </w:numPr>
        <w:spacing w:beforeLines="50" w:before="120" w:afterLines="50" w:after="120"/>
        <w:ind w:leftChars="0"/>
        <w:rPr>
          <w:sz w:val="22"/>
          <w:szCs w:val="18"/>
          <w:lang w:val="en-US"/>
        </w:rPr>
      </w:pPr>
      <w:r>
        <w:rPr>
          <w:rFonts w:hint="eastAsia"/>
          <w:sz w:val="22"/>
          <w:szCs w:val="18"/>
          <w:lang w:val="en-US"/>
        </w:rPr>
        <w:t>B</w:t>
      </w:r>
      <w:r>
        <w:rPr>
          <w:sz w:val="22"/>
          <w:szCs w:val="18"/>
          <w:lang w:val="en-US"/>
        </w:rPr>
        <w:t xml:space="preserve">) </w:t>
      </w:r>
      <w:r w:rsidRPr="00094F21">
        <w:rPr>
          <w:sz w:val="22"/>
          <w:szCs w:val="18"/>
          <w:lang w:val="en-US"/>
        </w:rPr>
        <w:t>Cell DTX/DRX</w:t>
      </w:r>
      <w:r>
        <w:rPr>
          <w:sz w:val="22"/>
          <w:szCs w:val="18"/>
          <w:lang w:val="en-US"/>
        </w:rPr>
        <w:t>.</w:t>
      </w:r>
    </w:p>
    <w:p w14:paraId="591390E5" w14:textId="77777777" w:rsidR="00103B3C" w:rsidRDefault="000C5411" w:rsidP="004C0C93">
      <w:pPr>
        <w:pStyle w:val="afe"/>
        <w:numPr>
          <w:ilvl w:val="1"/>
          <w:numId w:val="36"/>
        </w:numPr>
        <w:spacing w:beforeLines="50" w:before="120" w:afterLines="50" w:after="120"/>
        <w:ind w:leftChars="0"/>
        <w:rPr>
          <w:sz w:val="22"/>
          <w:szCs w:val="18"/>
          <w:lang w:val="en-US"/>
        </w:rPr>
      </w:pPr>
      <w:r w:rsidRPr="000C5411">
        <w:rPr>
          <w:rFonts w:hint="eastAsia"/>
          <w:sz w:val="22"/>
          <w:szCs w:val="18"/>
          <w:lang w:val="en-US"/>
        </w:rPr>
        <w:t>C</w:t>
      </w:r>
      <w:r w:rsidRPr="000C5411">
        <w:rPr>
          <w:sz w:val="22"/>
          <w:szCs w:val="18"/>
          <w:lang w:val="en-US"/>
        </w:rPr>
        <w:t>ell-DTX/DRX configuration</w:t>
      </w:r>
      <w:r>
        <w:rPr>
          <w:sz w:val="22"/>
          <w:szCs w:val="18"/>
          <w:lang w:val="en-US"/>
        </w:rPr>
        <w:t xml:space="preserve"> (On-duration timer of {1/32, …, 1600} </w:t>
      </w:r>
      <w:proofErr w:type="spellStart"/>
      <w:r>
        <w:rPr>
          <w:sz w:val="22"/>
          <w:szCs w:val="18"/>
          <w:lang w:val="en-US"/>
        </w:rPr>
        <w:t>ms</w:t>
      </w:r>
      <w:proofErr w:type="spellEnd"/>
      <w:r>
        <w:rPr>
          <w:sz w:val="22"/>
          <w:szCs w:val="18"/>
          <w:lang w:val="en-US"/>
        </w:rPr>
        <w:t xml:space="preserve">, Cycle of {10, …, 10240} </w:t>
      </w:r>
      <w:proofErr w:type="spellStart"/>
      <w:r>
        <w:rPr>
          <w:sz w:val="22"/>
          <w:szCs w:val="18"/>
          <w:lang w:val="en-US"/>
        </w:rPr>
        <w:t>ms</w:t>
      </w:r>
      <w:proofErr w:type="spellEnd"/>
      <w:r>
        <w:rPr>
          <w:sz w:val="22"/>
          <w:szCs w:val="18"/>
          <w:lang w:val="en-US"/>
        </w:rPr>
        <w:t>, etc.)</w:t>
      </w:r>
      <w:r w:rsidR="00103B3C">
        <w:rPr>
          <w:sz w:val="22"/>
          <w:szCs w:val="18"/>
          <w:lang w:val="en-US"/>
        </w:rPr>
        <w:t xml:space="preserve"> via UE-dedicated RRC </w:t>
      </w:r>
      <w:proofErr w:type="gramStart"/>
      <w:r w:rsidR="00103B3C">
        <w:rPr>
          <w:sz w:val="22"/>
          <w:szCs w:val="18"/>
          <w:lang w:val="en-US"/>
        </w:rPr>
        <w:t>signaling</w:t>
      </w:r>
      <w:proofErr w:type="gramEnd"/>
    </w:p>
    <w:p w14:paraId="3E45B57B" w14:textId="5010331E" w:rsidR="00094F21" w:rsidRDefault="00094F21" w:rsidP="004C0C93">
      <w:pPr>
        <w:pStyle w:val="afe"/>
        <w:numPr>
          <w:ilvl w:val="1"/>
          <w:numId w:val="36"/>
        </w:numPr>
        <w:spacing w:beforeLines="50" w:before="120" w:afterLines="50" w:after="120"/>
        <w:ind w:leftChars="0"/>
        <w:rPr>
          <w:sz w:val="22"/>
          <w:szCs w:val="18"/>
          <w:lang w:val="en-US"/>
        </w:rPr>
      </w:pPr>
      <w:r w:rsidRPr="00094F21">
        <w:rPr>
          <w:sz w:val="22"/>
          <w:szCs w:val="18"/>
          <w:lang w:val="en-US"/>
        </w:rPr>
        <w:t>Cell-DTX/DRX pattern indication</w:t>
      </w:r>
      <w:r w:rsidR="000C5411">
        <w:rPr>
          <w:sz w:val="22"/>
          <w:szCs w:val="18"/>
          <w:lang w:val="en-US"/>
        </w:rPr>
        <w:t xml:space="preserve"> via</w:t>
      </w:r>
      <w:r w:rsidRPr="00094F21">
        <w:rPr>
          <w:sz w:val="22"/>
          <w:szCs w:val="18"/>
          <w:lang w:val="en-US"/>
        </w:rPr>
        <w:t xml:space="preserve"> DCI format 2_9</w:t>
      </w:r>
    </w:p>
    <w:p w14:paraId="13500315" w14:textId="5AFCD336" w:rsidR="00094F21" w:rsidRPr="00094F21" w:rsidRDefault="00094F21" w:rsidP="00094F21">
      <w:pPr>
        <w:pStyle w:val="afe"/>
        <w:numPr>
          <w:ilvl w:val="1"/>
          <w:numId w:val="36"/>
        </w:numPr>
        <w:spacing w:beforeLines="50" w:before="120" w:afterLines="50" w:after="120"/>
        <w:ind w:leftChars="0"/>
        <w:rPr>
          <w:sz w:val="22"/>
          <w:szCs w:val="18"/>
          <w:lang w:val="en-US"/>
        </w:rPr>
      </w:pPr>
      <w:r w:rsidRPr="00094F21">
        <w:rPr>
          <w:sz w:val="22"/>
          <w:szCs w:val="18"/>
          <w:lang w:val="en-US"/>
        </w:rPr>
        <w:t>UE behavior in cell DTX/DRX: DL RX/UL TX are skipped, respectively</w:t>
      </w:r>
      <w:r w:rsidR="000C5411">
        <w:rPr>
          <w:sz w:val="22"/>
          <w:szCs w:val="18"/>
          <w:lang w:val="en-US"/>
        </w:rPr>
        <w:t>.</w:t>
      </w:r>
    </w:p>
    <w:p w14:paraId="67DC09CC" w14:textId="5BFB580E" w:rsidR="00094F21" w:rsidRDefault="00103B3C" w:rsidP="00094F21">
      <w:pPr>
        <w:pStyle w:val="afe"/>
        <w:numPr>
          <w:ilvl w:val="1"/>
          <w:numId w:val="36"/>
        </w:numPr>
        <w:spacing w:beforeLines="50" w:before="120" w:afterLines="50" w:after="120"/>
        <w:ind w:leftChars="0"/>
        <w:rPr>
          <w:sz w:val="22"/>
          <w:szCs w:val="18"/>
          <w:lang w:val="en-US"/>
        </w:rPr>
      </w:pPr>
      <w:r>
        <w:rPr>
          <w:rFonts w:hint="eastAsia"/>
          <w:sz w:val="22"/>
          <w:szCs w:val="18"/>
          <w:lang w:val="en-US"/>
        </w:rPr>
        <w:t>T</w:t>
      </w:r>
      <w:r>
        <w:rPr>
          <w:sz w:val="22"/>
          <w:szCs w:val="18"/>
          <w:lang w:val="en-US"/>
        </w:rPr>
        <w:t xml:space="preserve">hat is, </w:t>
      </w:r>
      <w:r w:rsidR="00B46963">
        <w:rPr>
          <w:sz w:val="22"/>
          <w:szCs w:val="18"/>
          <w:lang w:val="en-US"/>
        </w:rPr>
        <w:t xml:space="preserve">any cell DTX/DRX pattern can be configured/indicated for </w:t>
      </w:r>
      <w:r w:rsidR="00B46963" w:rsidRPr="006724C3">
        <w:rPr>
          <w:sz w:val="22"/>
          <w:szCs w:val="18"/>
          <w:lang w:val="en-US"/>
        </w:rPr>
        <w:t>dynamic and flexible power sharing</w:t>
      </w:r>
      <w:r w:rsidR="00B46963" w:rsidRPr="00B46963">
        <w:rPr>
          <w:sz w:val="22"/>
          <w:szCs w:val="18"/>
          <w:lang w:val="en-US"/>
        </w:rPr>
        <w:t xml:space="preserve"> </w:t>
      </w:r>
      <w:r w:rsidR="00B46963" w:rsidRPr="006724C3">
        <w:rPr>
          <w:sz w:val="22"/>
          <w:szCs w:val="18"/>
          <w:lang w:val="en-US"/>
        </w:rPr>
        <w:t>between satellite beams or different satellite beam patterns/size across the satellite footprint</w:t>
      </w:r>
      <w:r w:rsidR="00B46963">
        <w:rPr>
          <w:sz w:val="22"/>
          <w:szCs w:val="18"/>
          <w:lang w:val="en-US"/>
        </w:rPr>
        <w:t xml:space="preserve">. </w:t>
      </w:r>
      <w:r w:rsidR="00635721">
        <w:rPr>
          <w:sz w:val="22"/>
          <w:szCs w:val="18"/>
          <w:lang w:val="en-US"/>
        </w:rPr>
        <w:t xml:space="preserve">Different pattern can be indicated among satellite beams by NW implementation, e.g., </w:t>
      </w:r>
      <w:r w:rsidR="00A87C7A">
        <w:rPr>
          <w:sz w:val="22"/>
          <w:szCs w:val="18"/>
          <w:lang w:val="en-US"/>
        </w:rPr>
        <w:t>different NES-RNTI, etc.</w:t>
      </w:r>
    </w:p>
    <w:p w14:paraId="36DA92B2" w14:textId="659F6C54" w:rsidR="00186817" w:rsidRPr="00186817" w:rsidRDefault="00186817" w:rsidP="00186817">
      <w:pPr>
        <w:spacing w:beforeLines="50" w:before="120" w:afterLines="50" w:after="120"/>
        <w:rPr>
          <w:sz w:val="22"/>
          <w:szCs w:val="18"/>
          <w:lang w:val="en-US"/>
        </w:rPr>
      </w:pPr>
      <w:r>
        <w:rPr>
          <w:rFonts w:hint="eastAsia"/>
          <w:sz w:val="22"/>
          <w:szCs w:val="18"/>
          <w:lang w:val="en-US"/>
        </w:rPr>
        <w:t>C</w:t>
      </w:r>
      <w:r>
        <w:rPr>
          <w:sz w:val="22"/>
          <w:szCs w:val="18"/>
          <w:lang w:val="en-US"/>
        </w:rPr>
        <w:t xml:space="preserve">orrespondingly, what aspect should be </w:t>
      </w:r>
      <w:r w:rsidR="00C33117">
        <w:rPr>
          <w:sz w:val="22"/>
          <w:szCs w:val="18"/>
          <w:lang w:val="en-US"/>
        </w:rPr>
        <w:t xml:space="preserve">evaluated is not found. As discussed at the first section, </w:t>
      </w:r>
      <w:r w:rsidR="00180093" w:rsidRPr="00180093">
        <w:rPr>
          <w:sz w:val="22"/>
          <w:szCs w:val="18"/>
          <w:lang w:val="en-US"/>
        </w:rPr>
        <w:t xml:space="preserve">satellite can perform “power sharing among satellite beams or different satellite beam patterns/size across the satellite footprint” in </w:t>
      </w:r>
      <w:r w:rsidR="00180093">
        <w:rPr>
          <w:sz w:val="22"/>
          <w:szCs w:val="18"/>
          <w:lang w:val="en-US"/>
        </w:rPr>
        <w:t>total EI</w:t>
      </w:r>
      <w:r w:rsidR="00BB5271">
        <w:rPr>
          <w:sz w:val="22"/>
          <w:szCs w:val="18"/>
          <w:lang w:val="en-US"/>
        </w:rPr>
        <w:t>RP</w:t>
      </w:r>
      <w:r w:rsidR="00180093">
        <w:rPr>
          <w:sz w:val="22"/>
          <w:szCs w:val="18"/>
          <w:lang w:val="en-US"/>
        </w:rPr>
        <w:t xml:space="preserve"> = </w:t>
      </w:r>
      <w:r w:rsidR="00180093" w:rsidRPr="00180093">
        <w:rPr>
          <w:sz w:val="22"/>
          <w:szCs w:val="18"/>
          <w:lang w:val="en-US"/>
        </w:rPr>
        <w:t xml:space="preserve">60.1 </w:t>
      </w:r>
      <w:proofErr w:type="spellStart"/>
      <w:r w:rsidR="00180093" w:rsidRPr="00180093">
        <w:rPr>
          <w:sz w:val="22"/>
          <w:szCs w:val="18"/>
          <w:lang w:val="en-US"/>
        </w:rPr>
        <w:t>dBW</w:t>
      </w:r>
      <w:proofErr w:type="spellEnd"/>
      <w:r w:rsidR="00CF17DC">
        <w:rPr>
          <w:sz w:val="22"/>
          <w:szCs w:val="18"/>
          <w:lang w:val="en-US"/>
        </w:rPr>
        <w:t>. This can be performed by satellite/NW implementation, with R18 NES mechanism if necessary. There seems no problem on the operation in the current specification.</w:t>
      </w:r>
    </w:p>
    <w:p w14:paraId="056BE53D" w14:textId="0E031CA2" w:rsidR="00A87C7A" w:rsidRPr="00C62EC3" w:rsidRDefault="00A87C7A" w:rsidP="00A87C7A">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9F5FA6">
        <w:rPr>
          <w:rFonts w:eastAsiaTheme="minorEastAsia"/>
          <w:b/>
          <w:sz w:val="22"/>
          <w:u w:val="single"/>
          <w:lang w:val="en-US"/>
        </w:rPr>
        <w:t>4</w:t>
      </w:r>
      <w:r w:rsidRPr="00C62EC3">
        <w:rPr>
          <w:rFonts w:eastAsiaTheme="minorEastAsia"/>
          <w:b/>
          <w:sz w:val="22"/>
          <w:u w:val="single"/>
          <w:lang w:val="en-US"/>
        </w:rPr>
        <w:t>:</w:t>
      </w:r>
    </w:p>
    <w:p w14:paraId="174602B8" w14:textId="5A56611B" w:rsidR="00A87C7A" w:rsidRPr="009866BB" w:rsidRDefault="00A87C7A" w:rsidP="00A87C7A">
      <w:pPr>
        <w:numPr>
          <w:ilvl w:val="0"/>
          <w:numId w:val="9"/>
        </w:numPr>
        <w:spacing w:before="50" w:afterLines="50" w:after="120"/>
        <w:rPr>
          <w:rFonts w:eastAsiaTheme="minorEastAsia"/>
          <w:b/>
          <w:bCs/>
          <w:iCs/>
          <w:sz w:val="22"/>
          <w:lang w:val="en-US"/>
        </w:rPr>
      </w:pPr>
      <w:r w:rsidRPr="00A87C7A">
        <w:rPr>
          <w:rFonts w:eastAsiaTheme="minorEastAsia"/>
          <w:b/>
          <w:bCs/>
          <w:iCs/>
          <w:sz w:val="22"/>
        </w:rPr>
        <w:t>What should be evaluated</w:t>
      </w:r>
      <w:r>
        <w:rPr>
          <w:rFonts w:eastAsiaTheme="minorEastAsia"/>
          <w:b/>
          <w:bCs/>
          <w:iCs/>
          <w:sz w:val="22"/>
        </w:rPr>
        <w:t>/enhanced</w:t>
      </w:r>
      <w:r w:rsidRPr="00A87C7A">
        <w:rPr>
          <w:rFonts w:eastAsiaTheme="minorEastAsia"/>
          <w:b/>
          <w:bCs/>
          <w:iCs/>
          <w:sz w:val="22"/>
        </w:rPr>
        <w:t xml:space="preserve"> for dynamic and flexible power sharing is unclear</w:t>
      </w:r>
      <w:r w:rsidR="009866BB">
        <w:rPr>
          <w:rFonts w:eastAsiaTheme="minorEastAsia"/>
          <w:b/>
          <w:bCs/>
          <w:iCs/>
          <w:sz w:val="22"/>
        </w:rPr>
        <w:t>.</w:t>
      </w:r>
    </w:p>
    <w:p w14:paraId="08D21CA6" w14:textId="58F5C1D1" w:rsidR="009866BB" w:rsidRPr="00C62EC3" w:rsidRDefault="009866BB" w:rsidP="00A87C7A">
      <w:pPr>
        <w:numPr>
          <w:ilvl w:val="0"/>
          <w:numId w:val="9"/>
        </w:numPr>
        <w:spacing w:before="50" w:afterLines="50" w:after="120"/>
        <w:rPr>
          <w:rFonts w:eastAsiaTheme="minorEastAsia"/>
          <w:b/>
          <w:bCs/>
          <w:iCs/>
          <w:sz w:val="22"/>
          <w:lang w:val="en-US"/>
        </w:rPr>
      </w:pPr>
      <w:r>
        <w:rPr>
          <w:rFonts w:eastAsiaTheme="minorEastAsia"/>
          <w:b/>
          <w:bCs/>
          <w:iCs/>
          <w:sz w:val="22"/>
        </w:rPr>
        <w:t>Satellite/NW implementation can achieve “</w:t>
      </w:r>
      <w:r w:rsidRPr="009866BB">
        <w:rPr>
          <w:rFonts w:eastAsiaTheme="minorEastAsia"/>
          <w:b/>
          <w:bCs/>
          <w:iCs/>
          <w:sz w:val="22"/>
        </w:rPr>
        <w:t>power sharing among satellite beams or different satellite beam patterns/size across the satellite footprint”</w:t>
      </w:r>
      <w:r>
        <w:rPr>
          <w:rFonts w:eastAsiaTheme="minorEastAsia"/>
          <w:b/>
          <w:bCs/>
          <w:iCs/>
          <w:sz w:val="22"/>
        </w:rPr>
        <w:t xml:space="preserve"> in a practical EIRP, with R18 NES techniques if necessary.</w:t>
      </w:r>
    </w:p>
    <w:p w14:paraId="54C2FFC0" w14:textId="232068F1" w:rsidR="00A87C7A" w:rsidRPr="00C62EC3" w:rsidRDefault="00A87C7A" w:rsidP="00A87C7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9F5FA6">
        <w:rPr>
          <w:rFonts w:eastAsiaTheme="minorEastAsia"/>
          <w:b/>
          <w:sz w:val="22"/>
          <w:u w:val="single"/>
          <w:lang w:val="en-US"/>
        </w:rPr>
        <w:t>5</w:t>
      </w:r>
      <w:r>
        <w:rPr>
          <w:rFonts w:eastAsiaTheme="minorEastAsia"/>
          <w:b/>
          <w:sz w:val="22"/>
          <w:u w:val="single"/>
          <w:lang w:val="en-US"/>
        </w:rPr>
        <w:t xml:space="preserve"> (for conclusion)</w:t>
      </w:r>
      <w:r w:rsidRPr="00C62EC3">
        <w:rPr>
          <w:rFonts w:eastAsiaTheme="minorEastAsia"/>
          <w:b/>
          <w:sz w:val="22"/>
          <w:u w:val="single"/>
          <w:lang w:val="en-US"/>
        </w:rPr>
        <w:t>:</w:t>
      </w:r>
    </w:p>
    <w:p w14:paraId="57DA5D90" w14:textId="29507612" w:rsidR="00A87C7A" w:rsidRPr="00C62EC3" w:rsidRDefault="00A87C7A" w:rsidP="00A87C7A">
      <w:pPr>
        <w:numPr>
          <w:ilvl w:val="0"/>
          <w:numId w:val="9"/>
        </w:numPr>
        <w:spacing w:before="50" w:afterLines="50" w:after="120"/>
        <w:rPr>
          <w:rFonts w:eastAsiaTheme="minorEastAsia"/>
          <w:b/>
          <w:bCs/>
          <w:iCs/>
          <w:sz w:val="22"/>
          <w:lang w:val="en-US"/>
        </w:rPr>
      </w:pPr>
      <w:r w:rsidRPr="00A87C7A">
        <w:rPr>
          <w:rFonts w:eastAsiaTheme="minorEastAsia"/>
          <w:b/>
          <w:bCs/>
          <w:iCs/>
          <w:sz w:val="22"/>
        </w:rPr>
        <w:t>From RAN1 perspective, no system-level simulation</w:t>
      </w:r>
      <w:r>
        <w:rPr>
          <w:rFonts w:eastAsiaTheme="minorEastAsia"/>
          <w:b/>
          <w:bCs/>
          <w:iCs/>
          <w:sz w:val="22"/>
        </w:rPr>
        <w:t>/enhancement</w:t>
      </w:r>
      <w:r w:rsidRPr="00A87C7A">
        <w:rPr>
          <w:rFonts w:eastAsiaTheme="minorEastAsia"/>
          <w:b/>
          <w:bCs/>
          <w:iCs/>
          <w:sz w:val="22"/>
        </w:rPr>
        <w:t xml:space="preserve"> is necessary</w:t>
      </w:r>
      <w:r>
        <w:rPr>
          <w:rFonts w:eastAsiaTheme="minorEastAsia"/>
          <w:b/>
          <w:bCs/>
          <w:iCs/>
          <w:sz w:val="22"/>
        </w:rPr>
        <w:t>.</w:t>
      </w:r>
    </w:p>
    <w:p w14:paraId="09F5D909" w14:textId="77777777" w:rsidR="00A87C7A" w:rsidRPr="006724C3" w:rsidRDefault="00A87C7A"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07A75036"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DA0F01">
        <w:rPr>
          <w:rFonts w:eastAsia="SimSun"/>
          <w:sz w:val="22"/>
          <w:szCs w:val="22"/>
          <w:lang w:val="en-US" w:eastAsia="zh-CN"/>
        </w:rPr>
        <w:t>DL coverage enhancement for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578466C3" w14:textId="77777777" w:rsidR="009866BB" w:rsidRPr="00C62EC3" w:rsidRDefault="009866BB" w:rsidP="009866B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0D672D32" w14:textId="77777777" w:rsidR="005D18E5" w:rsidRPr="005D18E5" w:rsidRDefault="009866BB" w:rsidP="009866BB">
      <w:pPr>
        <w:numPr>
          <w:ilvl w:val="0"/>
          <w:numId w:val="9"/>
        </w:numPr>
        <w:spacing w:before="50" w:afterLines="50" w:after="120"/>
        <w:rPr>
          <w:rFonts w:eastAsiaTheme="minorEastAsia"/>
          <w:b/>
          <w:bCs/>
          <w:iCs/>
          <w:sz w:val="22"/>
          <w:lang w:val="en-US"/>
        </w:rPr>
      </w:pPr>
      <w:r>
        <w:rPr>
          <w:rFonts w:eastAsiaTheme="minorEastAsia"/>
          <w:b/>
          <w:bCs/>
          <w:iCs/>
          <w:sz w:val="22"/>
          <w:lang w:val="en-US"/>
        </w:rPr>
        <w:t>For discussion on a</w:t>
      </w:r>
      <w:r w:rsidRPr="00341DE9">
        <w:rPr>
          <w:rFonts w:eastAsiaTheme="minorEastAsia"/>
          <w:b/>
          <w:bCs/>
          <w:iCs/>
          <w:sz w:val="22"/>
          <w:lang w:val="en-US"/>
        </w:rPr>
        <w:t xml:space="preserve">dditional reference satellite payload parameters / </w:t>
      </w:r>
      <w:r>
        <w:rPr>
          <w:rFonts w:eastAsiaTheme="minorEastAsia"/>
          <w:b/>
          <w:bCs/>
          <w:iCs/>
          <w:sz w:val="22"/>
          <w:lang w:val="en-US"/>
        </w:rPr>
        <w:t>s</w:t>
      </w:r>
      <w:r w:rsidRPr="00341DE9">
        <w:rPr>
          <w:rFonts w:eastAsiaTheme="minorEastAsia"/>
          <w:b/>
          <w:bCs/>
          <w:iCs/>
          <w:sz w:val="22"/>
          <w:lang w:val="en-US"/>
        </w:rPr>
        <w:t>ystem assumptions</w:t>
      </w:r>
      <w:r>
        <w:rPr>
          <w:rFonts w:eastAsiaTheme="minorEastAsia"/>
          <w:b/>
          <w:bCs/>
          <w:iCs/>
          <w:sz w:val="22"/>
          <w:lang w:val="en-US"/>
        </w:rPr>
        <w:t>, the following are used:</w:t>
      </w:r>
    </w:p>
    <w:p w14:paraId="4A3D8F49" w14:textId="77777777" w:rsidR="009866BB" w:rsidRPr="00341DE9" w:rsidRDefault="009866BB" w:rsidP="009866BB">
      <w:pPr>
        <w:numPr>
          <w:ilvl w:val="1"/>
          <w:numId w:val="9"/>
        </w:numPr>
        <w:spacing w:afterLines="50" w:after="120"/>
        <w:rPr>
          <w:rFonts w:eastAsiaTheme="minorEastAsia"/>
          <w:b/>
          <w:bCs/>
          <w:iCs/>
          <w:sz w:val="22"/>
          <w:lang w:val="en-US"/>
        </w:rPr>
      </w:pPr>
      <w:r w:rsidRPr="00341DE9">
        <w:rPr>
          <w:rFonts w:eastAsiaTheme="minorEastAsia"/>
          <w:b/>
          <w:bCs/>
          <w:iCs/>
          <w:sz w:val="22"/>
          <w:lang w:val="en-US"/>
        </w:rPr>
        <w:lastRenderedPageBreak/>
        <w:t>Minimum elevation angle = 30 deg</w:t>
      </w:r>
    </w:p>
    <w:p w14:paraId="36AEBF3C" w14:textId="77777777" w:rsidR="009866BB" w:rsidRPr="00341DE9" w:rsidRDefault="009866BB" w:rsidP="009866BB">
      <w:pPr>
        <w:numPr>
          <w:ilvl w:val="1"/>
          <w:numId w:val="9"/>
        </w:numPr>
        <w:spacing w:afterLines="50" w:after="120"/>
        <w:rPr>
          <w:rFonts w:eastAsiaTheme="minorEastAsia"/>
          <w:b/>
          <w:bCs/>
          <w:iCs/>
          <w:sz w:val="22"/>
          <w:lang w:val="en-US"/>
        </w:rPr>
      </w:pPr>
      <w:r w:rsidRPr="00341DE9">
        <w:rPr>
          <w:rFonts w:eastAsiaTheme="minorEastAsia"/>
          <w:b/>
          <w:bCs/>
          <w:iCs/>
          <w:sz w:val="22"/>
          <w:lang w:val="en-US"/>
        </w:rPr>
        <w:t>Altitude = 600 km</w:t>
      </w:r>
    </w:p>
    <w:p w14:paraId="68EB20DC" w14:textId="77777777" w:rsidR="009866BB" w:rsidRPr="00341DE9" w:rsidRDefault="009866BB" w:rsidP="009866BB">
      <w:pPr>
        <w:numPr>
          <w:ilvl w:val="1"/>
          <w:numId w:val="9"/>
        </w:numPr>
        <w:spacing w:afterLines="50" w:after="120"/>
        <w:rPr>
          <w:rFonts w:eastAsiaTheme="minorEastAsia"/>
          <w:b/>
          <w:bCs/>
          <w:iCs/>
          <w:sz w:val="22"/>
          <w:lang w:val="en-US"/>
        </w:rPr>
      </w:pPr>
      <w:r w:rsidRPr="00341DE9">
        <w:rPr>
          <w:rFonts w:eastAsiaTheme="minorEastAsia"/>
          <w:b/>
          <w:bCs/>
          <w:iCs/>
          <w:sz w:val="22"/>
          <w:lang w:val="en-US"/>
        </w:rPr>
        <w:t>Cell diameter = 1000 km</w:t>
      </w:r>
    </w:p>
    <w:p w14:paraId="1F587D61" w14:textId="77777777" w:rsidR="009866BB" w:rsidRPr="00341DE9" w:rsidRDefault="009866BB" w:rsidP="009866BB">
      <w:pPr>
        <w:numPr>
          <w:ilvl w:val="1"/>
          <w:numId w:val="9"/>
        </w:numPr>
        <w:spacing w:afterLines="50" w:after="120"/>
        <w:rPr>
          <w:rFonts w:eastAsiaTheme="minorEastAsia"/>
          <w:b/>
          <w:bCs/>
          <w:iCs/>
          <w:sz w:val="22"/>
          <w:lang w:val="en-US"/>
        </w:rPr>
      </w:pPr>
      <w:r w:rsidRPr="00341DE9">
        <w:rPr>
          <w:rFonts w:eastAsiaTheme="minorEastAsia"/>
          <w:b/>
          <w:bCs/>
          <w:iCs/>
          <w:sz w:val="22"/>
          <w:lang w:val="en-US"/>
        </w:rPr>
        <w:t>Beam diameter = 50 km</w:t>
      </w:r>
    </w:p>
    <w:p w14:paraId="20CEA378" w14:textId="77777777" w:rsidR="009866BB" w:rsidRPr="00341DE9" w:rsidRDefault="009866BB" w:rsidP="009866BB">
      <w:pPr>
        <w:numPr>
          <w:ilvl w:val="1"/>
          <w:numId w:val="9"/>
        </w:numPr>
        <w:spacing w:afterLines="50" w:after="120"/>
        <w:rPr>
          <w:rFonts w:eastAsiaTheme="minorEastAsia"/>
          <w:b/>
          <w:bCs/>
          <w:iCs/>
          <w:sz w:val="22"/>
          <w:lang w:val="en-US"/>
        </w:rPr>
      </w:pPr>
      <w:r w:rsidRPr="00341DE9">
        <w:rPr>
          <w:rFonts w:eastAsiaTheme="minorEastAsia"/>
          <w:b/>
          <w:bCs/>
          <w:iCs/>
          <w:sz w:val="22"/>
          <w:lang w:val="en-US"/>
        </w:rPr>
        <w:t>No. of total beams = 400</w:t>
      </w:r>
    </w:p>
    <w:p w14:paraId="3261F309" w14:textId="77777777" w:rsidR="009866BB" w:rsidRPr="00341DE9" w:rsidRDefault="009866BB" w:rsidP="009866BB">
      <w:pPr>
        <w:numPr>
          <w:ilvl w:val="1"/>
          <w:numId w:val="9"/>
        </w:numPr>
        <w:spacing w:afterLines="50" w:after="120"/>
        <w:rPr>
          <w:rFonts w:eastAsiaTheme="minorEastAsia"/>
          <w:b/>
          <w:bCs/>
          <w:iCs/>
          <w:sz w:val="22"/>
          <w:lang w:val="en-US"/>
        </w:rPr>
      </w:pPr>
      <w:r w:rsidRPr="00341DE9">
        <w:rPr>
          <w:rFonts w:eastAsiaTheme="minorEastAsia"/>
          <w:b/>
          <w:bCs/>
          <w:iCs/>
          <w:sz w:val="22"/>
          <w:lang w:val="en-US"/>
        </w:rPr>
        <w:t>System BW = 30 MHz</w:t>
      </w:r>
    </w:p>
    <w:p w14:paraId="72B55BD6" w14:textId="77777777" w:rsidR="009866BB" w:rsidRPr="00C62EC3" w:rsidRDefault="009866BB" w:rsidP="009866BB">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32910A18" w14:textId="77777777" w:rsidR="009866BB" w:rsidRDefault="009866BB" w:rsidP="009866BB">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If 400 beams are active based on 38.821, the total EIRP for 30 MHz BW = 74.8 </w:t>
      </w:r>
      <w:proofErr w:type="spellStart"/>
      <w:r>
        <w:rPr>
          <w:rFonts w:eastAsiaTheme="minorEastAsia"/>
          <w:b/>
          <w:bCs/>
          <w:iCs/>
          <w:sz w:val="22"/>
          <w:lang w:val="en-US"/>
        </w:rPr>
        <w:t>dBW</w:t>
      </w:r>
      <w:proofErr w:type="spellEnd"/>
      <w:r>
        <w:rPr>
          <w:rFonts w:eastAsiaTheme="minorEastAsia"/>
          <w:b/>
          <w:bCs/>
          <w:iCs/>
          <w:sz w:val="22"/>
          <w:lang w:val="en-US"/>
        </w:rPr>
        <w:t xml:space="preserve"> and the CNR = -1.4 </w:t>
      </w:r>
      <w:proofErr w:type="spellStart"/>
      <w:r>
        <w:rPr>
          <w:rFonts w:eastAsiaTheme="minorEastAsia"/>
          <w:b/>
          <w:bCs/>
          <w:iCs/>
          <w:sz w:val="22"/>
          <w:lang w:val="en-US"/>
        </w:rPr>
        <w:t>dB.</w:t>
      </w:r>
      <w:proofErr w:type="spellEnd"/>
    </w:p>
    <w:p w14:paraId="013CFD2F" w14:textId="77777777" w:rsidR="009866BB" w:rsidRDefault="009866BB" w:rsidP="009866BB">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 xml:space="preserve">f the required SNR for SSB detection (-10.1 dB) is considered </w:t>
      </w:r>
      <w:r w:rsidRPr="00CE306E">
        <w:rPr>
          <w:rFonts w:eastAsiaTheme="minorEastAsia"/>
          <w:b/>
          <w:bCs/>
          <w:iCs/>
          <w:sz w:val="22"/>
          <w:lang w:val="en-US"/>
        </w:rPr>
        <w:t>under assumption that enhancement per channel will be introduced so that required SNR is aligned among SSB and the other DL channels/signals</w:t>
      </w:r>
      <w:r>
        <w:rPr>
          <w:rFonts w:eastAsiaTheme="minorEastAsia"/>
          <w:b/>
          <w:bCs/>
          <w:iCs/>
          <w:sz w:val="22"/>
          <w:lang w:val="en-US"/>
        </w:rPr>
        <w:t xml:space="preserve">, the total required EIRP = 66.1 </w:t>
      </w:r>
      <w:proofErr w:type="spellStart"/>
      <w:r>
        <w:rPr>
          <w:rFonts w:eastAsiaTheme="minorEastAsia"/>
          <w:b/>
          <w:bCs/>
          <w:iCs/>
          <w:sz w:val="22"/>
          <w:lang w:val="en-US"/>
        </w:rPr>
        <w:t>dBW</w:t>
      </w:r>
      <w:proofErr w:type="spellEnd"/>
      <w:r>
        <w:rPr>
          <w:rFonts w:eastAsiaTheme="minorEastAsia"/>
          <w:b/>
          <w:bCs/>
          <w:iCs/>
          <w:sz w:val="22"/>
          <w:lang w:val="en-US"/>
        </w:rPr>
        <w:t>.</w:t>
      </w:r>
    </w:p>
    <w:p w14:paraId="1BC9ABF9" w14:textId="77777777" w:rsidR="009866BB" w:rsidRPr="00EE3CA2" w:rsidRDefault="009866BB" w:rsidP="009866BB">
      <w:pPr>
        <w:numPr>
          <w:ilvl w:val="0"/>
          <w:numId w:val="9"/>
        </w:numPr>
        <w:spacing w:beforeLines="50" w:before="120" w:afterLines="50" w:after="120"/>
        <w:rPr>
          <w:sz w:val="22"/>
          <w:szCs w:val="18"/>
          <w:lang w:val="en-US"/>
        </w:rPr>
      </w:pPr>
      <w:r>
        <w:rPr>
          <w:rFonts w:eastAsiaTheme="minorEastAsia"/>
          <w:b/>
          <w:bCs/>
          <w:iCs/>
          <w:sz w:val="22"/>
          <w:lang w:val="en-US"/>
        </w:rPr>
        <w:t>Further, i</w:t>
      </w:r>
      <w:r w:rsidRPr="00EE3CA2">
        <w:rPr>
          <w:rFonts w:eastAsiaTheme="minorEastAsia"/>
          <w:b/>
          <w:bCs/>
          <w:iCs/>
          <w:sz w:val="22"/>
          <w:lang w:val="en-US"/>
        </w:rPr>
        <w:t xml:space="preserve">f 100 beams are active simultaneously instead of 400 beams with the same beam diameter, the total EIRP = 60.1 </w:t>
      </w:r>
      <w:proofErr w:type="spellStart"/>
      <w:r w:rsidRPr="00EE3CA2">
        <w:rPr>
          <w:rFonts w:eastAsiaTheme="minorEastAsia"/>
          <w:b/>
          <w:bCs/>
          <w:iCs/>
          <w:sz w:val="22"/>
          <w:lang w:val="en-US"/>
        </w:rPr>
        <w:t>dBW</w:t>
      </w:r>
      <w:proofErr w:type="spellEnd"/>
      <w:r w:rsidRPr="00EE3CA2">
        <w:rPr>
          <w:rFonts w:eastAsiaTheme="minorEastAsia"/>
          <w:b/>
          <w:bCs/>
          <w:iCs/>
          <w:sz w:val="22"/>
          <w:lang w:val="en-US"/>
        </w:rPr>
        <w:t xml:space="preserve">. i.e., Satellite can perform “power sharing among satellite beams or different satellite beam patterns/size across the satellite footprint” in </w:t>
      </w:r>
      <w:r w:rsidRPr="00180093">
        <w:rPr>
          <w:rFonts w:eastAsiaTheme="minorEastAsia"/>
          <w:b/>
          <w:bCs/>
          <w:iCs/>
          <w:sz w:val="22"/>
          <w:lang w:val="en-US"/>
        </w:rPr>
        <w:t xml:space="preserve">total EIRP = </w:t>
      </w:r>
      <w:r w:rsidRPr="00EE3CA2">
        <w:rPr>
          <w:rFonts w:eastAsiaTheme="minorEastAsia"/>
          <w:b/>
          <w:bCs/>
          <w:iCs/>
          <w:sz w:val="22"/>
          <w:lang w:val="en-US"/>
        </w:rPr>
        <w:t xml:space="preserve">60.1 </w:t>
      </w:r>
      <w:proofErr w:type="spellStart"/>
      <w:r w:rsidRPr="00EE3CA2">
        <w:rPr>
          <w:rFonts w:eastAsiaTheme="minorEastAsia"/>
          <w:b/>
          <w:bCs/>
          <w:iCs/>
          <w:sz w:val="22"/>
          <w:lang w:val="en-US"/>
        </w:rPr>
        <w:t>dBW</w:t>
      </w:r>
      <w:proofErr w:type="spellEnd"/>
      <w:r w:rsidRPr="00EE3CA2">
        <w:rPr>
          <w:rFonts w:eastAsiaTheme="minorEastAsia"/>
          <w:b/>
          <w:bCs/>
          <w:iCs/>
          <w:sz w:val="22"/>
          <w:lang w:val="en-US"/>
        </w:rPr>
        <w:t>.</w:t>
      </w:r>
    </w:p>
    <w:p w14:paraId="4FFEDA53" w14:textId="77777777" w:rsidR="009866BB" w:rsidRPr="00C62EC3" w:rsidRDefault="009866BB" w:rsidP="009866BB">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7F0A8AC0" w14:textId="77777777" w:rsidR="009866BB" w:rsidRPr="00C62EC3" w:rsidRDefault="009866BB" w:rsidP="009866BB">
      <w:pPr>
        <w:numPr>
          <w:ilvl w:val="0"/>
          <w:numId w:val="9"/>
        </w:numPr>
        <w:spacing w:before="50" w:afterLines="50" w:after="120"/>
        <w:rPr>
          <w:rFonts w:eastAsiaTheme="minorEastAsia"/>
          <w:b/>
          <w:bCs/>
          <w:iCs/>
          <w:sz w:val="22"/>
          <w:lang w:val="en-US"/>
        </w:rPr>
      </w:pPr>
      <w:r w:rsidRPr="0039690D">
        <w:rPr>
          <w:rFonts w:eastAsiaTheme="minorEastAsia"/>
          <w:b/>
          <w:bCs/>
          <w:iCs/>
          <w:sz w:val="22"/>
        </w:rPr>
        <w:t xml:space="preserve">Basically, what RAN1 did and agreed in R18 NTN </w:t>
      </w:r>
      <w:proofErr w:type="spellStart"/>
      <w:r w:rsidRPr="0039690D">
        <w:rPr>
          <w:rFonts w:eastAsiaTheme="minorEastAsia"/>
          <w:b/>
          <w:bCs/>
          <w:iCs/>
          <w:sz w:val="22"/>
        </w:rPr>
        <w:t>CovEnh</w:t>
      </w:r>
      <w:proofErr w:type="spellEnd"/>
      <w:r w:rsidRPr="0039690D">
        <w:rPr>
          <w:rFonts w:eastAsiaTheme="minorEastAsia"/>
          <w:b/>
          <w:bCs/>
          <w:iCs/>
          <w:sz w:val="22"/>
        </w:rPr>
        <w:t xml:space="preserve"> can be reused for DL. Meanwhile, the target is not required SNR for each target BLER but the required SNR for SSB, i.e., </w:t>
      </w:r>
      <w:r>
        <w:rPr>
          <w:rFonts w:eastAsiaTheme="minorEastAsia"/>
          <w:b/>
          <w:bCs/>
          <w:iCs/>
          <w:sz w:val="22"/>
        </w:rPr>
        <w:t>-10.1</w:t>
      </w:r>
      <w:r w:rsidRPr="0039690D">
        <w:rPr>
          <w:rFonts w:eastAsiaTheme="minorEastAsia"/>
          <w:b/>
          <w:bCs/>
          <w:iCs/>
          <w:sz w:val="22"/>
        </w:rPr>
        <w:t xml:space="preserve"> dB</w:t>
      </w:r>
      <w:r>
        <w:rPr>
          <w:rFonts w:eastAsiaTheme="minorEastAsia"/>
          <w:b/>
          <w:bCs/>
          <w:iCs/>
          <w:sz w:val="22"/>
          <w:lang w:val="en-US"/>
        </w:rPr>
        <w:t>.</w:t>
      </w:r>
    </w:p>
    <w:p w14:paraId="5279D778" w14:textId="77777777" w:rsidR="009866BB" w:rsidRPr="00C62EC3" w:rsidRDefault="009866BB" w:rsidP="009866B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274BE9D7" w14:textId="77777777" w:rsidR="009866BB" w:rsidRPr="005762C3" w:rsidRDefault="009866BB" w:rsidP="009866BB">
      <w:pPr>
        <w:numPr>
          <w:ilvl w:val="0"/>
          <w:numId w:val="9"/>
        </w:numPr>
        <w:spacing w:before="50" w:afterLines="50" w:after="120"/>
        <w:rPr>
          <w:rFonts w:eastAsiaTheme="minorEastAsia"/>
          <w:b/>
          <w:bCs/>
          <w:iCs/>
          <w:sz w:val="22"/>
          <w:lang w:val="en-US"/>
        </w:rPr>
      </w:pPr>
      <w:r w:rsidRPr="002F36DF">
        <w:rPr>
          <w:rFonts w:eastAsiaTheme="minorEastAsia"/>
          <w:b/>
          <w:bCs/>
          <w:iCs/>
          <w:sz w:val="22"/>
        </w:rPr>
        <w:t>For each physical channel/signal, required SNR evaluated by LLS is compared to the required SNR for SSB</w:t>
      </w:r>
      <w:r>
        <w:rPr>
          <w:rFonts w:eastAsiaTheme="minorEastAsia"/>
          <w:b/>
          <w:bCs/>
          <w:iCs/>
          <w:sz w:val="22"/>
        </w:rPr>
        <w:t xml:space="preserve">, i.e., -10.1 </w:t>
      </w:r>
      <w:proofErr w:type="spellStart"/>
      <w:r>
        <w:rPr>
          <w:rFonts w:eastAsiaTheme="minorEastAsia"/>
          <w:b/>
          <w:bCs/>
          <w:iCs/>
          <w:sz w:val="22"/>
        </w:rPr>
        <w:t>dB.</w:t>
      </w:r>
      <w:proofErr w:type="spellEnd"/>
    </w:p>
    <w:p w14:paraId="2656AF61" w14:textId="77777777" w:rsidR="009866BB" w:rsidRPr="00C62EC3" w:rsidRDefault="009866BB" w:rsidP="009866B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6692E0A5" w14:textId="77777777" w:rsidR="005D18E5" w:rsidRPr="005D18E5" w:rsidRDefault="005D18E5" w:rsidP="009866BB">
      <w:pPr>
        <w:numPr>
          <w:ilvl w:val="0"/>
          <w:numId w:val="9"/>
        </w:numPr>
        <w:spacing w:before="50" w:afterLines="50" w:after="120"/>
        <w:rPr>
          <w:rFonts w:eastAsiaTheme="minorEastAsia"/>
          <w:b/>
          <w:bCs/>
          <w:iCs/>
          <w:sz w:val="22"/>
          <w:lang w:val="en-US"/>
        </w:rPr>
      </w:pPr>
      <w:r w:rsidRPr="005D18E5">
        <w:rPr>
          <w:rFonts w:eastAsiaTheme="minorEastAsia"/>
          <w:b/>
          <w:bCs/>
          <w:iCs/>
          <w:sz w:val="22"/>
          <w:lang w:val="en-US"/>
        </w:rPr>
        <w:t>Evaluation parameters</w:t>
      </w:r>
      <w:r w:rsidR="009866BB">
        <w:rPr>
          <w:rFonts w:eastAsiaTheme="minorEastAsia"/>
          <w:b/>
          <w:bCs/>
          <w:iCs/>
          <w:sz w:val="22"/>
          <w:lang w:val="en-US"/>
        </w:rPr>
        <w:t xml:space="preserve"> for link level simulation</w:t>
      </w:r>
      <w:r w:rsidRPr="005D18E5">
        <w:rPr>
          <w:rFonts w:eastAsiaTheme="minorEastAsia"/>
          <w:b/>
          <w:bCs/>
          <w:iCs/>
          <w:sz w:val="22"/>
          <w:lang w:val="en-US"/>
        </w:rPr>
        <w:t xml:space="preserve"> are the same as agreed in RAN1#109-e for R18 NTN, with the following exceptions:</w:t>
      </w:r>
    </w:p>
    <w:p w14:paraId="2BC113ED" w14:textId="77777777" w:rsidR="005D18E5" w:rsidRPr="005D18E5" w:rsidRDefault="005D18E5" w:rsidP="009866BB">
      <w:pPr>
        <w:numPr>
          <w:ilvl w:val="1"/>
          <w:numId w:val="9"/>
        </w:numPr>
        <w:spacing w:afterLines="50" w:after="120"/>
        <w:rPr>
          <w:rFonts w:eastAsiaTheme="minorEastAsia"/>
          <w:b/>
          <w:bCs/>
          <w:iCs/>
          <w:sz w:val="22"/>
          <w:lang w:val="en-US"/>
        </w:rPr>
      </w:pPr>
      <w:r w:rsidRPr="005D18E5">
        <w:rPr>
          <w:rFonts w:eastAsiaTheme="minorEastAsia"/>
          <w:b/>
          <w:bCs/>
          <w:iCs/>
          <w:sz w:val="22"/>
          <w:lang w:val="en-US"/>
        </w:rPr>
        <w:t xml:space="preserve">For low-data rate service, 3 bps is </w:t>
      </w:r>
      <w:proofErr w:type="gramStart"/>
      <w:r w:rsidRPr="005D18E5">
        <w:rPr>
          <w:rFonts w:eastAsiaTheme="minorEastAsia"/>
          <w:b/>
          <w:bCs/>
          <w:iCs/>
          <w:sz w:val="22"/>
          <w:lang w:val="en-US"/>
        </w:rPr>
        <w:t>assumed</w:t>
      </w:r>
      <w:proofErr w:type="gramEnd"/>
    </w:p>
    <w:p w14:paraId="292639D9" w14:textId="77777777" w:rsidR="005D18E5" w:rsidRPr="005D18E5" w:rsidRDefault="005D18E5" w:rsidP="009866BB">
      <w:pPr>
        <w:numPr>
          <w:ilvl w:val="1"/>
          <w:numId w:val="9"/>
        </w:numPr>
        <w:spacing w:afterLines="50" w:after="120"/>
        <w:rPr>
          <w:rFonts w:eastAsiaTheme="minorEastAsia"/>
          <w:b/>
          <w:bCs/>
          <w:iCs/>
          <w:sz w:val="22"/>
          <w:lang w:val="en-US"/>
        </w:rPr>
      </w:pPr>
      <w:r w:rsidRPr="005D18E5">
        <w:rPr>
          <w:rFonts w:eastAsiaTheme="minorEastAsia"/>
          <w:b/>
          <w:bCs/>
          <w:iCs/>
          <w:sz w:val="22"/>
          <w:lang w:val="en-US"/>
        </w:rPr>
        <w:t>For Msg2 PDSCH, TBS = 72 bits</w:t>
      </w:r>
    </w:p>
    <w:p w14:paraId="3A861000" w14:textId="77777777" w:rsidR="005D18E5" w:rsidRPr="005D18E5" w:rsidRDefault="005D18E5" w:rsidP="009866BB">
      <w:pPr>
        <w:numPr>
          <w:ilvl w:val="1"/>
          <w:numId w:val="9"/>
        </w:numPr>
        <w:spacing w:afterLines="50" w:after="120"/>
        <w:rPr>
          <w:rFonts w:eastAsiaTheme="minorEastAsia"/>
          <w:b/>
          <w:bCs/>
          <w:iCs/>
          <w:sz w:val="22"/>
          <w:lang w:val="en-US"/>
        </w:rPr>
      </w:pPr>
      <w:r w:rsidRPr="005D18E5">
        <w:rPr>
          <w:rFonts w:eastAsiaTheme="minorEastAsia"/>
          <w:b/>
          <w:bCs/>
          <w:iCs/>
          <w:sz w:val="22"/>
          <w:lang w:val="en-US"/>
        </w:rPr>
        <w:t>For PDCCH, 2 symbols with 48 PRBs or 3 symbols with 24 PRBs</w:t>
      </w:r>
    </w:p>
    <w:p w14:paraId="0C49EC7B" w14:textId="77777777" w:rsidR="009866BB" w:rsidRPr="00C62EC3" w:rsidRDefault="009866BB" w:rsidP="009866BB">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0B01D0CA" w14:textId="77777777" w:rsidR="009866BB" w:rsidRPr="00013DB5" w:rsidRDefault="009866BB" w:rsidP="009866BB">
      <w:pPr>
        <w:numPr>
          <w:ilvl w:val="0"/>
          <w:numId w:val="9"/>
        </w:numPr>
        <w:spacing w:before="50" w:afterLines="50" w:after="120"/>
        <w:rPr>
          <w:rFonts w:eastAsiaTheme="minorEastAsia"/>
          <w:b/>
          <w:bCs/>
          <w:iCs/>
          <w:sz w:val="22"/>
          <w:lang w:val="en-US"/>
        </w:rPr>
      </w:pPr>
      <w:r>
        <w:rPr>
          <w:rFonts w:eastAsiaTheme="minorEastAsia"/>
          <w:b/>
          <w:bCs/>
          <w:iCs/>
          <w:sz w:val="22"/>
        </w:rPr>
        <w:t xml:space="preserve">Based on evaluation parameters </w:t>
      </w:r>
      <w:r w:rsidR="005D18E5" w:rsidRPr="005D18E5">
        <w:rPr>
          <w:rFonts w:eastAsiaTheme="minorEastAsia"/>
          <w:b/>
          <w:bCs/>
          <w:iCs/>
          <w:sz w:val="22"/>
          <w:lang w:val="en-US"/>
        </w:rPr>
        <w:t>agreed in RAN1#109-e for R18 NTN</w:t>
      </w:r>
      <w:r>
        <w:rPr>
          <w:rFonts w:eastAsiaTheme="minorEastAsia"/>
          <w:b/>
          <w:bCs/>
          <w:iCs/>
          <w:sz w:val="22"/>
          <w:lang w:val="en-US"/>
        </w:rPr>
        <w:t xml:space="preserve"> and captured in TR 38.865,</w:t>
      </w:r>
      <w:r>
        <w:rPr>
          <w:rFonts w:eastAsiaTheme="minorEastAsia" w:hint="eastAsia"/>
          <w:b/>
          <w:bCs/>
          <w:iCs/>
          <w:sz w:val="22"/>
          <w:lang w:val="en-US"/>
        </w:rPr>
        <w:t xml:space="preserve"> </w:t>
      </w:r>
      <w:r>
        <w:rPr>
          <w:rFonts w:eastAsiaTheme="minorEastAsia"/>
          <w:b/>
          <w:bCs/>
          <w:iCs/>
          <w:sz w:val="22"/>
          <w:lang w:val="en-US"/>
        </w:rPr>
        <w:t xml:space="preserve">there are performance gap of </w:t>
      </w:r>
      <w:r w:rsidRPr="00013DB5">
        <w:rPr>
          <w:rFonts w:eastAsiaTheme="minorEastAsia"/>
          <w:b/>
          <w:bCs/>
          <w:iCs/>
          <w:sz w:val="22"/>
          <w:lang w:val="en-US"/>
        </w:rPr>
        <w:t>4.7 dB, 4.5 dB, 2.7 dB</w:t>
      </w:r>
      <w:r>
        <w:rPr>
          <w:rFonts w:eastAsiaTheme="minorEastAsia"/>
          <w:b/>
          <w:bCs/>
          <w:iCs/>
          <w:sz w:val="22"/>
          <w:lang w:val="en-US"/>
        </w:rPr>
        <w:t xml:space="preserve"> b/w SSB and </w:t>
      </w:r>
      <w:r w:rsidRPr="00013DB5">
        <w:rPr>
          <w:rFonts w:eastAsiaTheme="minorEastAsia"/>
          <w:b/>
          <w:bCs/>
          <w:iCs/>
          <w:sz w:val="22"/>
          <w:lang w:val="en-US"/>
        </w:rPr>
        <w:t>Msg2-PDSCH/Msg4-PDSCH/PDCCH</w:t>
      </w:r>
      <w:r>
        <w:rPr>
          <w:rFonts w:eastAsiaTheme="minorEastAsia"/>
          <w:b/>
          <w:bCs/>
          <w:iCs/>
          <w:sz w:val="22"/>
          <w:lang w:val="en-US"/>
        </w:rPr>
        <w:t>, respectively.</w:t>
      </w:r>
    </w:p>
    <w:p w14:paraId="5FB383A6" w14:textId="77777777" w:rsidR="009866BB" w:rsidRPr="00C62EC3" w:rsidRDefault="009866BB" w:rsidP="009866B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04CE6A96" w14:textId="77777777" w:rsidR="009866BB" w:rsidRDefault="009866BB" w:rsidP="009866BB">
      <w:pPr>
        <w:numPr>
          <w:ilvl w:val="0"/>
          <w:numId w:val="9"/>
        </w:numPr>
        <w:spacing w:before="50" w:afterLines="50" w:after="120"/>
        <w:rPr>
          <w:rFonts w:eastAsiaTheme="minorEastAsia"/>
          <w:b/>
          <w:bCs/>
          <w:iCs/>
          <w:sz w:val="22"/>
          <w:lang w:val="en-US"/>
        </w:rPr>
      </w:pPr>
      <w:r>
        <w:rPr>
          <w:rFonts w:eastAsiaTheme="minorEastAsia"/>
          <w:b/>
          <w:bCs/>
          <w:iCs/>
          <w:sz w:val="22"/>
        </w:rPr>
        <w:t xml:space="preserve">R19 NTN DL coverage enhancement introduces link level enhancements for </w:t>
      </w:r>
      <w:r w:rsidRPr="00013DB5">
        <w:rPr>
          <w:rFonts w:eastAsiaTheme="minorEastAsia"/>
          <w:b/>
          <w:bCs/>
          <w:iCs/>
          <w:sz w:val="22"/>
          <w:lang w:val="en-US"/>
        </w:rPr>
        <w:t>Msg2-PDSCH/Msg4-PDSCH/PDCCH</w:t>
      </w:r>
      <w:r>
        <w:rPr>
          <w:rFonts w:eastAsiaTheme="minorEastAsia"/>
          <w:b/>
          <w:bCs/>
          <w:iCs/>
          <w:sz w:val="22"/>
          <w:lang w:val="en-US"/>
        </w:rPr>
        <w:t>.</w:t>
      </w:r>
    </w:p>
    <w:p w14:paraId="7DDBAE3E" w14:textId="77777777" w:rsidR="009866BB" w:rsidRPr="005762C3" w:rsidRDefault="009866BB" w:rsidP="009866BB">
      <w:pPr>
        <w:numPr>
          <w:ilvl w:val="1"/>
          <w:numId w:val="9"/>
        </w:numPr>
        <w:spacing w:before="50" w:afterLines="50" w:after="120"/>
        <w:rPr>
          <w:rFonts w:eastAsiaTheme="minorEastAsia"/>
          <w:b/>
          <w:bCs/>
          <w:iCs/>
          <w:sz w:val="22"/>
          <w:lang w:val="en-US"/>
        </w:rPr>
      </w:pPr>
      <w:r w:rsidRPr="00D96B15">
        <w:rPr>
          <w:rFonts w:eastAsiaTheme="minorEastAsia"/>
          <w:b/>
          <w:bCs/>
          <w:iCs/>
          <w:sz w:val="22"/>
          <w:lang w:val="en-US"/>
        </w:rPr>
        <w:t>PDCCH in initial access</w:t>
      </w:r>
      <w:r>
        <w:rPr>
          <w:rFonts w:eastAsiaTheme="minorEastAsia"/>
          <w:b/>
          <w:bCs/>
          <w:iCs/>
          <w:sz w:val="22"/>
          <w:lang w:val="en-US"/>
        </w:rPr>
        <w:t xml:space="preserve"> is also within the scope.</w:t>
      </w:r>
    </w:p>
    <w:p w14:paraId="7C289B7B" w14:textId="77777777" w:rsidR="009866BB" w:rsidRPr="00C62EC3" w:rsidRDefault="009866BB" w:rsidP="009866BB">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3CE1B5CB" w14:textId="77777777" w:rsidR="009866BB" w:rsidRPr="009866BB" w:rsidRDefault="009866BB" w:rsidP="009866BB">
      <w:pPr>
        <w:numPr>
          <w:ilvl w:val="0"/>
          <w:numId w:val="9"/>
        </w:numPr>
        <w:spacing w:before="50" w:afterLines="50" w:after="120"/>
        <w:rPr>
          <w:rFonts w:eastAsiaTheme="minorEastAsia"/>
          <w:b/>
          <w:bCs/>
          <w:iCs/>
          <w:sz w:val="22"/>
          <w:lang w:val="en-US"/>
        </w:rPr>
      </w:pPr>
      <w:r w:rsidRPr="00A87C7A">
        <w:rPr>
          <w:rFonts w:eastAsiaTheme="minorEastAsia"/>
          <w:b/>
          <w:bCs/>
          <w:iCs/>
          <w:sz w:val="22"/>
        </w:rPr>
        <w:t>What should be evaluated</w:t>
      </w:r>
      <w:r>
        <w:rPr>
          <w:rFonts w:eastAsiaTheme="minorEastAsia"/>
          <w:b/>
          <w:bCs/>
          <w:iCs/>
          <w:sz w:val="22"/>
        </w:rPr>
        <w:t>/enhanced</w:t>
      </w:r>
      <w:r w:rsidRPr="00A87C7A">
        <w:rPr>
          <w:rFonts w:eastAsiaTheme="minorEastAsia"/>
          <w:b/>
          <w:bCs/>
          <w:iCs/>
          <w:sz w:val="22"/>
        </w:rPr>
        <w:t xml:space="preserve"> for dynamic and flexible power sharing is unclear</w:t>
      </w:r>
      <w:r>
        <w:rPr>
          <w:rFonts w:eastAsiaTheme="minorEastAsia"/>
          <w:b/>
          <w:bCs/>
          <w:iCs/>
          <w:sz w:val="22"/>
        </w:rPr>
        <w:t>.</w:t>
      </w:r>
    </w:p>
    <w:p w14:paraId="3A080D2E" w14:textId="77777777" w:rsidR="009866BB" w:rsidRPr="00C62EC3" w:rsidRDefault="009866BB" w:rsidP="009866BB">
      <w:pPr>
        <w:numPr>
          <w:ilvl w:val="0"/>
          <w:numId w:val="9"/>
        </w:numPr>
        <w:spacing w:before="50" w:afterLines="50" w:after="120"/>
        <w:rPr>
          <w:rFonts w:eastAsiaTheme="minorEastAsia"/>
          <w:b/>
          <w:bCs/>
          <w:iCs/>
          <w:sz w:val="22"/>
          <w:lang w:val="en-US"/>
        </w:rPr>
      </w:pPr>
      <w:r>
        <w:rPr>
          <w:rFonts w:eastAsiaTheme="minorEastAsia"/>
          <w:b/>
          <w:bCs/>
          <w:iCs/>
          <w:sz w:val="22"/>
        </w:rPr>
        <w:t>Satellite/NW implementation can achieve “</w:t>
      </w:r>
      <w:r w:rsidRPr="009866BB">
        <w:rPr>
          <w:rFonts w:eastAsiaTheme="minorEastAsia"/>
          <w:b/>
          <w:bCs/>
          <w:iCs/>
          <w:sz w:val="22"/>
        </w:rPr>
        <w:t>power sharing among satellite beams or different satellite beam patterns/size across the satellite footprint”</w:t>
      </w:r>
      <w:r>
        <w:rPr>
          <w:rFonts w:eastAsiaTheme="minorEastAsia"/>
          <w:b/>
          <w:bCs/>
          <w:iCs/>
          <w:sz w:val="22"/>
        </w:rPr>
        <w:t xml:space="preserve"> in a practical EIRP, with R18 NES techniques if necessary.</w:t>
      </w:r>
    </w:p>
    <w:p w14:paraId="61EE6EC8" w14:textId="77777777" w:rsidR="009866BB" w:rsidRPr="00C62EC3" w:rsidRDefault="009866BB" w:rsidP="009866BB">
      <w:pPr>
        <w:spacing w:before="50" w:afterLines="50" w:after="120"/>
        <w:rPr>
          <w:rFonts w:eastAsiaTheme="minorEastAsia"/>
          <w:b/>
          <w:sz w:val="22"/>
          <w:u w:val="single"/>
          <w:lang w:val="en-US"/>
        </w:rPr>
      </w:pPr>
      <w:r>
        <w:rPr>
          <w:rFonts w:eastAsiaTheme="minorEastAsia"/>
          <w:b/>
          <w:sz w:val="22"/>
          <w:u w:val="single"/>
          <w:lang w:val="en-US"/>
        </w:rPr>
        <w:lastRenderedPageBreak/>
        <w:t>Proposal</w:t>
      </w:r>
      <w:r w:rsidRPr="00C62EC3">
        <w:rPr>
          <w:rFonts w:eastAsiaTheme="minorEastAsia"/>
          <w:b/>
          <w:sz w:val="22"/>
          <w:u w:val="single"/>
          <w:lang w:val="en-US"/>
        </w:rPr>
        <w:t xml:space="preserve"> </w:t>
      </w:r>
      <w:r>
        <w:rPr>
          <w:rFonts w:eastAsiaTheme="minorEastAsia"/>
          <w:b/>
          <w:sz w:val="22"/>
          <w:u w:val="single"/>
          <w:lang w:val="en-US"/>
        </w:rPr>
        <w:t>5 (for conclusion)</w:t>
      </w:r>
      <w:r w:rsidRPr="00C62EC3">
        <w:rPr>
          <w:rFonts w:eastAsiaTheme="minorEastAsia"/>
          <w:b/>
          <w:sz w:val="22"/>
          <w:u w:val="single"/>
          <w:lang w:val="en-US"/>
        </w:rPr>
        <w:t>:</w:t>
      </w:r>
    </w:p>
    <w:p w14:paraId="131CDD07" w14:textId="77777777" w:rsidR="009866BB" w:rsidRPr="00C62EC3" w:rsidRDefault="009866BB" w:rsidP="009866BB">
      <w:pPr>
        <w:numPr>
          <w:ilvl w:val="0"/>
          <w:numId w:val="9"/>
        </w:numPr>
        <w:spacing w:before="50" w:afterLines="50" w:after="120"/>
        <w:rPr>
          <w:rFonts w:eastAsiaTheme="minorEastAsia"/>
          <w:b/>
          <w:bCs/>
          <w:iCs/>
          <w:sz w:val="22"/>
          <w:lang w:val="en-US"/>
        </w:rPr>
      </w:pPr>
      <w:r w:rsidRPr="00A87C7A">
        <w:rPr>
          <w:rFonts w:eastAsiaTheme="minorEastAsia"/>
          <w:b/>
          <w:bCs/>
          <w:iCs/>
          <w:sz w:val="22"/>
        </w:rPr>
        <w:t>From RAN1 perspective, no system-level simulation</w:t>
      </w:r>
      <w:r>
        <w:rPr>
          <w:rFonts w:eastAsiaTheme="minorEastAsia"/>
          <w:b/>
          <w:bCs/>
          <w:iCs/>
          <w:sz w:val="22"/>
        </w:rPr>
        <w:t>/enhancement</w:t>
      </w:r>
      <w:r w:rsidRPr="00A87C7A">
        <w:rPr>
          <w:rFonts w:eastAsiaTheme="minorEastAsia"/>
          <w:b/>
          <w:bCs/>
          <w:iCs/>
          <w:sz w:val="22"/>
        </w:rPr>
        <w:t xml:space="preserve"> is necessary</w:t>
      </w:r>
      <w:r>
        <w:rPr>
          <w:rFonts w:eastAsiaTheme="minorEastAsia"/>
          <w:b/>
          <w:bCs/>
          <w:iCs/>
          <w:sz w:val="22"/>
        </w:rPr>
        <w:t>.</w:t>
      </w:r>
    </w:p>
    <w:p w14:paraId="36BFB41C" w14:textId="77777777" w:rsidR="00F00B30" w:rsidRPr="009866BB"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16FD01B0" w:rsidR="00E47439" w:rsidRPr="00EA021E" w:rsidRDefault="00B876B3" w:rsidP="0051466F">
      <w:pPr>
        <w:widowControl w:val="0"/>
        <w:numPr>
          <w:ilvl w:val="0"/>
          <w:numId w:val="4"/>
        </w:numPr>
        <w:spacing w:after="120"/>
        <w:jc w:val="both"/>
        <w:rPr>
          <w:sz w:val="22"/>
          <w:szCs w:val="22"/>
          <w:lang w:val="en-US"/>
        </w:rPr>
      </w:pPr>
      <w:r w:rsidRPr="00B876B3">
        <w:rPr>
          <w:rFonts w:eastAsia="SimSun"/>
          <w:sz w:val="22"/>
          <w:lang w:val="en-US" w:eastAsia="zh-CN"/>
        </w:rPr>
        <w:t>RP-234078</w:t>
      </w:r>
      <w:r>
        <w:rPr>
          <w:rFonts w:eastAsia="SimSun"/>
          <w:sz w:val="22"/>
          <w:lang w:val="en-US" w:eastAsia="zh-CN"/>
        </w:rPr>
        <w:tab/>
      </w:r>
      <w:r>
        <w:rPr>
          <w:rFonts w:eastAsia="SimSun"/>
          <w:sz w:val="22"/>
          <w:lang w:val="en-US" w:eastAsia="zh-CN"/>
        </w:rPr>
        <w:tab/>
      </w:r>
      <w:r w:rsidRPr="00B876B3">
        <w:rPr>
          <w:rFonts w:eastAsia="SimSun"/>
          <w:sz w:val="22"/>
          <w:lang w:val="en-US" w:eastAsia="zh-CN"/>
        </w:rPr>
        <w:t>New WID: Non-Terrestrial Networks (NTN) for NR Phase 3</w:t>
      </w:r>
      <w:r>
        <w:rPr>
          <w:rFonts w:eastAsia="SimSun"/>
          <w:sz w:val="22"/>
          <w:lang w:val="en-US" w:eastAsia="zh-CN"/>
        </w:rPr>
        <w:tab/>
      </w:r>
      <w:r w:rsidRPr="00B876B3">
        <w:rPr>
          <w:rFonts w:eastAsia="SimSun"/>
          <w:sz w:val="22"/>
          <w:lang w:val="en-US" w:eastAsia="zh-CN"/>
        </w:rPr>
        <w:t>Huawei</w:t>
      </w:r>
      <w:r w:rsidR="003A5B19">
        <w:rPr>
          <w:rFonts w:eastAsia="SimSun"/>
          <w:sz w:val="22"/>
          <w:lang w:val="en-US" w:eastAsia="zh-CN"/>
        </w:rPr>
        <w:t xml:space="preserve"> </w:t>
      </w:r>
      <w:r w:rsidRPr="00B876B3">
        <w:rPr>
          <w:rFonts w:eastAsia="SimSun"/>
          <w:sz w:val="22"/>
          <w:lang w:val="en-US" w:eastAsia="zh-CN"/>
        </w:rPr>
        <w:t>(Moderator, RAN1 Vice-Chair)</w:t>
      </w:r>
    </w:p>
    <w:sectPr w:rsidR="00E47439" w:rsidRPr="00EA021E">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E3740" w14:textId="77777777" w:rsidR="007B535E" w:rsidRDefault="007B535E">
      <w:r>
        <w:separator/>
      </w:r>
    </w:p>
  </w:endnote>
  <w:endnote w:type="continuationSeparator" w:id="0">
    <w:p w14:paraId="77598226" w14:textId="77777777" w:rsidR="007B535E" w:rsidRDefault="007B535E">
      <w:r>
        <w:continuationSeparator/>
      </w:r>
    </w:p>
  </w:endnote>
  <w:endnote w:type="continuationNotice" w:id="1">
    <w:p w14:paraId="0084AEE5" w14:textId="77777777" w:rsidR="007B535E" w:rsidRDefault="007B5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761D4" w14:textId="77777777" w:rsidR="007B535E" w:rsidRDefault="007B535E">
      <w:r>
        <w:separator/>
      </w:r>
    </w:p>
  </w:footnote>
  <w:footnote w:type="continuationSeparator" w:id="0">
    <w:p w14:paraId="0FA3D1F5" w14:textId="77777777" w:rsidR="007B535E" w:rsidRDefault="007B535E">
      <w:r>
        <w:continuationSeparator/>
      </w:r>
    </w:p>
  </w:footnote>
  <w:footnote w:type="continuationNotice" w:id="1">
    <w:p w14:paraId="7D2D53A6" w14:textId="77777777" w:rsidR="007B535E" w:rsidRDefault="007B53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91221D"/>
    <w:multiLevelType w:val="hybridMultilevel"/>
    <w:tmpl w:val="B5F6401A"/>
    <w:lvl w:ilvl="0" w:tplc="8BC486A8">
      <w:start w:val="1"/>
      <w:numFmt w:val="bullet"/>
      <w:lvlText w:val="»"/>
      <w:lvlJc w:val="left"/>
      <w:pPr>
        <w:tabs>
          <w:tab w:val="num" w:pos="720"/>
        </w:tabs>
        <w:ind w:left="720" w:hanging="360"/>
      </w:pPr>
      <w:rPr>
        <w:rFonts w:ascii="Arial" w:hAnsi="Arial" w:hint="default"/>
      </w:rPr>
    </w:lvl>
    <w:lvl w:ilvl="1" w:tplc="5038D4A6" w:tentative="1">
      <w:start w:val="1"/>
      <w:numFmt w:val="bullet"/>
      <w:lvlText w:val="»"/>
      <w:lvlJc w:val="left"/>
      <w:pPr>
        <w:tabs>
          <w:tab w:val="num" w:pos="1440"/>
        </w:tabs>
        <w:ind w:left="1440" w:hanging="360"/>
      </w:pPr>
      <w:rPr>
        <w:rFonts w:ascii="Arial" w:hAnsi="Arial" w:hint="default"/>
      </w:rPr>
    </w:lvl>
    <w:lvl w:ilvl="2" w:tplc="97288126">
      <w:start w:val="1"/>
      <w:numFmt w:val="bullet"/>
      <w:lvlText w:val="»"/>
      <w:lvlJc w:val="left"/>
      <w:pPr>
        <w:tabs>
          <w:tab w:val="num" w:pos="2160"/>
        </w:tabs>
        <w:ind w:left="2160" w:hanging="360"/>
      </w:pPr>
      <w:rPr>
        <w:rFonts w:ascii="Arial" w:hAnsi="Arial" w:hint="default"/>
      </w:rPr>
    </w:lvl>
    <w:lvl w:ilvl="3" w:tplc="374A744E" w:tentative="1">
      <w:start w:val="1"/>
      <w:numFmt w:val="bullet"/>
      <w:lvlText w:val="»"/>
      <w:lvlJc w:val="left"/>
      <w:pPr>
        <w:tabs>
          <w:tab w:val="num" w:pos="2880"/>
        </w:tabs>
        <w:ind w:left="2880" w:hanging="360"/>
      </w:pPr>
      <w:rPr>
        <w:rFonts w:ascii="Arial" w:hAnsi="Arial" w:hint="default"/>
      </w:rPr>
    </w:lvl>
    <w:lvl w:ilvl="4" w:tplc="65FCF5FA" w:tentative="1">
      <w:start w:val="1"/>
      <w:numFmt w:val="bullet"/>
      <w:lvlText w:val="»"/>
      <w:lvlJc w:val="left"/>
      <w:pPr>
        <w:tabs>
          <w:tab w:val="num" w:pos="3600"/>
        </w:tabs>
        <w:ind w:left="3600" w:hanging="360"/>
      </w:pPr>
      <w:rPr>
        <w:rFonts w:ascii="Arial" w:hAnsi="Arial" w:hint="default"/>
      </w:rPr>
    </w:lvl>
    <w:lvl w:ilvl="5" w:tplc="13F648C2" w:tentative="1">
      <w:start w:val="1"/>
      <w:numFmt w:val="bullet"/>
      <w:lvlText w:val="»"/>
      <w:lvlJc w:val="left"/>
      <w:pPr>
        <w:tabs>
          <w:tab w:val="num" w:pos="4320"/>
        </w:tabs>
        <w:ind w:left="4320" w:hanging="360"/>
      </w:pPr>
      <w:rPr>
        <w:rFonts w:ascii="Arial" w:hAnsi="Arial" w:hint="default"/>
      </w:rPr>
    </w:lvl>
    <w:lvl w:ilvl="6" w:tplc="BD6EB5F6" w:tentative="1">
      <w:start w:val="1"/>
      <w:numFmt w:val="bullet"/>
      <w:lvlText w:val="»"/>
      <w:lvlJc w:val="left"/>
      <w:pPr>
        <w:tabs>
          <w:tab w:val="num" w:pos="5040"/>
        </w:tabs>
        <w:ind w:left="5040" w:hanging="360"/>
      </w:pPr>
      <w:rPr>
        <w:rFonts w:ascii="Arial" w:hAnsi="Arial" w:hint="default"/>
      </w:rPr>
    </w:lvl>
    <w:lvl w:ilvl="7" w:tplc="27184A44" w:tentative="1">
      <w:start w:val="1"/>
      <w:numFmt w:val="bullet"/>
      <w:lvlText w:val="»"/>
      <w:lvlJc w:val="left"/>
      <w:pPr>
        <w:tabs>
          <w:tab w:val="num" w:pos="5760"/>
        </w:tabs>
        <w:ind w:left="5760" w:hanging="360"/>
      </w:pPr>
      <w:rPr>
        <w:rFonts w:ascii="Arial" w:hAnsi="Arial" w:hint="default"/>
      </w:rPr>
    </w:lvl>
    <w:lvl w:ilvl="8" w:tplc="73201C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B6769A6"/>
    <w:multiLevelType w:val="hybridMultilevel"/>
    <w:tmpl w:val="C9C87D28"/>
    <w:lvl w:ilvl="0" w:tplc="C3E6E68A">
      <w:start w:val="1"/>
      <w:numFmt w:val="bullet"/>
      <w:lvlText w:val="–"/>
      <w:lvlJc w:val="left"/>
      <w:pPr>
        <w:tabs>
          <w:tab w:val="num" w:pos="720"/>
        </w:tabs>
        <w:ind w:left="720" w:hanging="360"/>
      </w:pPr>
      <w:rPr>
        <w:rFonts w:ascii="Times New Roman" w:hAnsi="Times New Roman" w:hint="default"/>
      </w:rPr>
    </w:lvl>
    <w:lvl w:ilvl="1" w:tplc="DAA0C396" w:tentative="1">
      <w:start w:val="1"/>
      <w:numFmt w:val="bullet"/>
      <w:lvlText w:val="–"/>
      <w:lvlJc w:val="left"/>
      <w:pPr>
        <w:tabs>
          <w:tab w:val="num" w:pos="1440"/>
        </w:tabs>
        <w:ind w:left="1440" w:hanging="360"/>
      </w:pPr>
      <w:rPr>
        <w:rFonts w:ascii="Times New Roman" w:hAnsi="Times New Roman" w:hint="default"/>
      </w:rPr>
    </w:lvl>
    <w:lvl w:ilvl="2" w:tplc="EB3ABAA2" w:tentative="1">
      <w:start w:val="1"/>
      <w:numFmt w:val="bullet"/>
      <w:lvlText w:val="–"/>
      <w:lvlJc w:val="left"/>
      <w:pPr>
        <w:tabs>
          <w:tab w:val="num" w:pos="2160"/>
        </w:tabs>
        <w:ind w:left="2160" w:hanging="360"/>
      </w:pPr>
      <w:rPr>
        <w:rFonts w:ascii="Times New Roman" w:hAnsi="Times New Roman" w:hint="default"/>
      </w:rPr>
    </w:lvl>
    <w:lvl w:ilvl="3" w:tplc="7868D36C">
      <w:start w:val="1"/>
      <w:numFmt w:val="bullet"/>
      <w:lvlText w:val="–"/>
      <w:lvlJc w:val="left"/>
      <w:pPr>
        <w:tabs>
          <w:tab w:val="num" w:pos="2880"/>
        </w:tabs>
        <w:ind w:left="2880" w:hanging="360"/>
      </w:pPr>
      <w:rPr>
        <w:rFonts w:ascii="Times New Roman" w:hAnsi="Times New Roman" w:hint="default"/>
      </w:rPr>
    </w:lvl>
    <w:lvl w:ilvl="4" w:tplc="622CA34A" w:tentative="1">
      <w:start w:val="1"/>
      <w:numFmt w:val="bullet"/>
      <w:lvlText w:val="–"/>
      <w:lvlJc w:val="left"/>
      <w:pPr>
        <w:tabs>
          <w:tab w:val="num" w:pos="3600"/>
        </w:tabs>
        <w:ind w:left="3600" w:hanging="360"/>
      </w:pPr>
      <w:rPr>
        <w:rFonts w:ascii="Times New Roman" w:hAnsi="Times New Roman" w:hint="default"/>
      </w:rPr>
    </w:lvl>
    <w:lvl w:ilvl="5" w:tplc="D24407D4" w:tentative="1">
      <w:start w:val="1"/>
      <w:numFmt w:val="bullet"/>
      <w:lvlText w:val="–"/>
      <w:lvlJc w:val="left"/>
      <w:pPr>
        <w:tabs>
          <w:tab w:val="num" w:pos="4320"/>
        </w:tabs>
        <w:ind w:left="4320" w:hanging="360"/>
      </w:pPr>
      <w:rPr>
        <w:rFonts w:ascii="Times New Roman" w:hAnsi="Times New Roman" w:hint="default"/>
      </w:rPr>
    </w:lvl>
    <w:lvl w:ilvl="6" w:tplc="9416978A" w:tentative="1">
      <w:start w:val="1"/>
      <w:numFmt w:val="bullet"/>
      <w:lvlText w:val="–"/>
      <w:lvlJc w:val="left"/>
      <w:pPr>
        <w:tabs>
          <w:tab w:val="num" w:pos="5040"/>
        </w:tabs>
        <w:ind w:left="5040" w:hanging="360"/>
      </w:pPr>
      <w:rPr>
        <w:rFonts w:ascii="Times New Roman" w:hAnsi="Times New Roman" w:hint="default"/>
      </w:rPr>
    </w:lvl>
    <w:lvl w:ilvl="7" w:tplc="2E8C3258" w:tentative="1">
      <w:start w:val="1"/>
      <w:numFmt w:val="bullet"/>
      <w:lvlText w:val="–"/>
      <w:lvlJc w:val="left"/>
      <w:pPr>
        <w:tabs>
          <w:tab w:val="num" w:pos="5760"/>
        </w:tabs>
        <w:ind w:left="5760" w:hanging="360"/>
      </w:pPr>
      <w:rPr>
        <w:rFonts w:ascii="Times New Roman" w:hAnsi="Times New Roman" w:hint="default"/>
      </w:rPr>
    </w:lvl>
    <w:lvl w:ilvl="8" w:tplc="B180F3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993B17"/>
    <w:multiLevelType w:val="hybridMultilevel"/>
    <w:tmpl w:val="46F8FF06"/>
    <w:lvl w:ilvl="0" w:tplc="D3225F3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673A39"/>
    <w:multiLevelType w:val="hybridMultilevel"/>
    <w:tmpl w:val="33C6A81E"/>
    <w:lvl w:ilvl="0" w:tplc="8BC8DF9E">
      <w:numFmt w:val="bullet"/>
      <w:lvlText w:val="-"/>
      <w:lvlJc w:val="left"/>
      <w:pPr>
        <w:ind w:left="785" w:hanging="360"/>
      </w:pPr>
      <w:rPr>
        <w:rFonts w:ascii="Times New Roman" w:eastAsia="ＭＳ ゴシック" w:hAnsi="Times New Roman" w:cs="Times New Roman"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4"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1"/>
  </w:num>
  <w:num w:numId="3" w16cid:durableId="563224237">
    <w:abstractNumId w:val="19"/>
  </w:num>
  <w:num w:numId="4" w16cid:durableId="497964561">
    <w:abstractNumId w:val="9"/>
  </w:num>
  <w:num w:numId="5" w16cid:durableId="673269574">
    <w:abstractNumId w:val="37"/>
  </w:num>
  <w:num w:numId="6" w16cid:durableId="1204949447">
    <w:abstractNumId w:val="29"/>
  </w:num>
  <w:num w:numId="7" w16cid:durableId="1613126508">
    <w:abstractNumId w:val="16"/>
  </w:num>
  <w:num w:numId="8" w16cid:durableId="761728095">
    <w:abstractNumId w:val="5"/>
  </w:num>
  <w:num w:numId="9" w16cid:durableId="529533581">
    <w:abstractNumId w:val="30"/>
  </w:num>
  <w:num w:numId="10" w16cid:durableId="730080632">
    <w:abstractNumId w:val="4"/>
  </w:num>
  <w:num w:numId="11" w16cid:durableId="642278523">
    <w:abstractNumId w:val="34"/>
  </w:num>
  <w:num w:numId="12" w16cid:durableId="212279696">
    <w:abstractNumId w:val="27"/>
  </w:num>
  <w:num w:numId="13" w16cid:durableId="1712888">
    <w:abstractNumId w:val="3"/>
  </w:num>
  <w:num w:numId="14" w16cid:durableId="283922706">
    <w:abstractNumId w:val="10"/>
  </w:num>
  <w:num w:numId="15" w16cid:durableId="526328840">
    <w:abstractNumId w:val="6"/>
  </w:num>
  <w:num w:numId="16" w16cid:durableId="1514607863">
    <w:abstractNumId w:val="14"/>
  </w:num>
  <w:num w:numId="17" w16cid:durableId="1894804697">
    <w:abstractNumId w:val="15"/>
  </w:num>
  <w:num w:numId="18" w16cid:durableId="789324815">
    <w:abstractNumId w:val="23"/>
  </w:num>
  <w:num w:numId="19" w16cid:durableId="1206018466">
    <w:abstractNumId w:val="12"/>
  </w:num>
  <w:num w:numId="20" w16cid:durableId="747264772">
    <w:abstractNumId w:val="24"/>
  </w:num>
  <w:num w:numId="21" w16cid:durableId="1196849704">
    <w:abstractNumId w:val="32"/>
  </w:num>
  <w:num w:numId="22" w16cid:durableId="689375953">
    <w:abstractNumId w:val="21"/>
  </w:num>
  <w:num w:numId="23" w16cid:durableId="171530033">
    <w:abstractNumId w:val="28"/>
  </w:num>
  <w:num w:numId="24" w16cid:durableId="28532029">
    <w:abstractNumId w:val="26"/>
  </w:num>
  <w:num w:numId="25" w16cid:durableId="809790370">
    <w:abstractNumId w:val="35"/>
  </w:num>
  <w:num w:numId="26" w16cid:durableId="1934195259">
    <w:abstractNumId w:val="22"/>
  </w:num>
  <w:num w:numId="27" w16cid:durableId="680354493">
    <w:abstractNumId w:val="20"/>
  </w:num>
  <w:num w:numId="28" w16cid:durableId="1368530960">
    <w:abstractNumId w:val="25"/>
  </w:num>
  <w:num w:numId="29" w16cid:durableId="1856650798">
    <w:abstractNumId w:val="7"/>
  </w:num>
  <w:num w:numId="30" w16cid:durableId="1479415585">
    <w:abstractNumId w:val="1"/>
  </w:num>
  <w:num w:numId="31" w16cid:durableId="1178887269">
    <w:abstractNumId w:val="36"/>
  </w:num>
  <w:num w:numId="32" w16cid:durableId="1086069714">
    <w:abstractNumId w:val="17"/>
  </w:num>
  <w:num w:numId="33" w16cid:durableId="776212521">
    <w:abstractNumId w:val="11"/>
  </w:num>
  <w:num w:numId="34" w16cid:durableId="2141529925">
    <w:abstractNumId w:val="33"/>
  </w:num>
  <w:num w:numId="35" w16cid:durableId="796027171">
    <w:abstractNumId w:val="13"/>
  </w:num>
  <w:num w:numId="36" w16cid:durableId="615865051">
    <w:abstractNumId w:val="18"/>
  </w:num>
  <w:num w:numId="37" w16cid:durableId="400032252">
    <w:abstractNumId w:val="2"/>
  </w:num>
  <w:num w:numId="38" w16cid:durableId="11792691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DC3"/>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35E"/>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75C"/>
    <w:rsid w:val="009877D5"/>
    <w:rsid w:val="00987923"/>
    <w:rsid w:val="00987B15"/>
    <w:rsid w:val="00987D39"/>
    <w:rsid w:val="00990008"/>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3FAC"/>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800"/>
    <w:rsid w:val="00C32B17"/>
    <w:rsid w:val="00C32DFF"/>
    <w:rsid w:val="00C33117"/>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AF"/>
    <w:rsid w:val="00D97BDD"/>
    <w:rsid w:val="00D97C25"/>
    <w:rsid w:val="00D97D88"/>
    <w:rsid w:val="00DA0115"/>
    <w:rsid w:val="00DA068E"/>
    <w:rsid w:val="00DA0984"/>
    <w:rsid w:val="00DA0EB9"/>
    <w:rsid w:val="00DA0F01"/>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4395</TotalTime>
  <Pages>8</Pages>
  <Words>2362</Words>
  <Characters>13468</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284</cp:revision>
  <cp:lastPrinted>2016-09-21T11:03:00Z</cp:lastPrinted>
  <dcterms:created xsi:type="dcterms:W3CDTF">2023-02-16T12:08:00Z</dcterms:created>
  <dcterms:modified xsi:type="dcterms:W3CDTF">2024-02-19T07:51:00Z</dcterms:modified>
</cp:coreProperties>
</file>